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680"/>
        <w:gridCol w:w="1680"/>
        <w:gridCol w:w="1680"/>
        <w:gridCol w:w="1680"/>
        <w:gridCol w:w="1680"/>
        <w:gridCol w:w="1680"/>
      </w:tblGrid>
      <w:tr w:rsidR="005514AF">
        <w:trPr>
          <w:cantSplit/>
          <w:jc w:val="center"/>
        </w:trPr>
        <w:tc>
          <w:tcPr>
            <w:tcW w:w="1680" w:type="dxa"/>
            <w:tcMar>
              <w:top w:w="20" w:type="dxa"/>
              <w:left w:w="18" w:type="dxa"/>
              <w:bottom w:w="20" w:type="dxa"/>
              <w:right w:w="18" w:type="dxa"/>
            </w:tcMar>
            <w:vAlign w:val="center"/>
          </w:tcPr>
          <w:p w:rsidR="005514AF" w:rsidRDefault="00B13C6C">
            <w:pPr>
              <w:spacing w:after="0"/>
              <w:jc w:val="center"/>
              <w:rPr>
                <w:rFonts w:hint="eastAsia"/>
              </w:rPr>
            </w:pPr>
            <w:r>
              <w:rPr>
                <w:noProof/>
                <w:lang w:val="tr-TR" w:eastAsia="tr-TR"/>
              </w:rPr>
              <w:drawing>
                <wp:inline distT="0" distB="0" distL="0" distR="0">
                  <wp:extent cx="877824" cy="221106"/>
                  <wp:effectExtent l="0" t="0" r="0" b="0"/>
                  <wp:docPr id="1" name="Continental ContiTech" descr="Continental ContiTec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_continental_contitech.png"/>
                          <pic:cNvPicPr/>
                        </pic:nvPicPr>
                        <pic:blipFill>
                          <a:blip r:embed="rId8"/>
                          <a:stretch>
                            <a:fillRect/>
                          </a:stretch>
                        </pic:blipFill>
                        <pic:spPr>
                          <a:xfrm>
                            <a:off x="0" y="0"/>
                            <a:ext cx="877824" cy="221106"/>
                          </a:xfrm>
                          <a:prstGeom prst="rect">
                            <a:avLst/>
                          </a:prstGeom>
                        </pic:spPr>
                      </pic:pic>
                    </a:graphicData>
                  </a:graphic>
                </wp:inline>
              </w:drawing>
            </w:r>
          </w:p>
        </w:tc>
        <w:tc>
          <w:tcPr>
            <w:tcW w:w="1680" w:type="dxa"/>
            <w:tcMar>
              <w:top w:w="20" w:type="dxa"/>
              <w:left w:w="18" w:type="dxa"/>
              <w:bottom w:w="20" w:type="dxa"/>
              <w:right w:w="18" w:type="dxa"/>
            </w:tcMar>
            <w:vAlign w:val="center"/>
          </w:tcPr>
          <w:p w:rsidR="005514AF" w:rsidRDefault="00B13C6C">
            <w:pPr>
              <w:spacing w:after="0"/>
              <w:jc w:val="center"/>
              <w:rPr>
                <w:rFonts w:hint="eastAsia"/>
              </w:rPr>
            </w:pPr>
            <w:r>
              <w:rPr>
                <w:noProof/>
                <w:lang w:val="tr-TR" w:eastAsia="tr-TR"/>
              </w:rPr>
              <w:drawing>
                <wp:inline distT="0" distB="0" distL="0" distR="0">
                  <wp:extent cx="877824" cy="345283"/>
                  <wp:effectExtent l="0" t="0" r="0" b="0"/>
                  <wp:docPr id="2" name="Megadyne" descr="Megady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megadyne.png"/>
                          <pic:cNvPicPr/>
                        </pic:nvPicPr>
                        <pic:blipFill>
                          <a:blip r:embed="rId9"/>
                          <a:stretch>
                            <a:fillRect/>
                          </a:stretch>
                        </pic:blipFill>
                        <pic:spPr>
                          <a:xfrm>
                            <a:off x="0" y="0"/>
                            <a:ext cx="877824" cy="345283"/>
                          </a:xfrm>
                          <a:prstGeom prst="rect">
                            <a:avLst/>
                          </a:prstGeom>
                        </pic:spPr>
                      </pic:pic>
                    </a:graphicData>
                  </a:graphic>
                </wp:inline>
              </w:drawing>
            </w:r>
          </w:p>
        </w:tc>
        <w:tc>
          <w:tcPr>
            <w:tcW w:w="1680" w:type="dxa"/>
            <w:tcMar>
              <w:top w:w="20" w:type="dxa"/>
              <w:left w:w="18" w:type="dxa"/>
              <w:bottom w:w="20" w:type="dxa"/>
              <w:right w:w="18" w:type="dxa"/>
            </w:tcMar>
            <w:vAlign w:val="center"/>
          </w:tcPr>
          <w:p w:rsidR="005514AF" w:rsidRDefault="00B13C6C">
            <w:pPr>
              <w:spacing w:after="0"/>
              <w:jc w:val="center"/>
              <w:rPr>
                <w:rFonts w:hint="eastAsia"/>
              </w:rPr>
            </w:pPr>
            <w:r>
              <w:rPr>
                <w:noProof/>
                <w:lang w:val="tr-TR" w:eastAsia="tr-TR"/>
              </w:rPr>
              <w:drawing>
                <wp:inline distT="0" distB="0" distL="0" distR="0">
                  <wp:extent cx="653733" cy="365760"/>
                  <wp:effectExtent l="0" t="0" r="0" b="0"/>
                  <wp:docPr id="3" name="Optibelt" descr="Optibel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_optibelt.png"/>
                          <pic:cNvPicPr/>
                        </pic:nvPicPr>
                        <pic:blipFill>
                          <a:blip r:embed="rId10"/>
                          <a:stretch>
                            <a:fillRect/>
                          </a:stretch>
                        </pic:blipFill>
                        <pic:spPr>
                          <a:xfrm>
                            <a:off x="0" y="0"/>
                            <a:ext cx="653733" cy="365760"/>
                          </a:xfrm>
                          <a:prstGeom prst="rect">
                            <a:avLst/>
                          </a:prstGeom>
                        </pic:spPr>
                      </pic:pic>
                    </a:graphicData>
                  </a:graphic>
                </wp:inline>
              </w:drawing>
            </w:r>
          </w:p>
        </w:tc>
        <w:tc>
          <w:tcPr>
            <w:tcW w:w="1680" w:type="dxa"/>
            <w:tcMar>
              <w:top w:w="20" w:type="dxa"/>
              <w:left w:w="18" w:type="dxa"/>
              <w:bottom w:w="20" w:type="dxa"/>
              <w:right w:w="18" w:type="dxa"/>
            </w:tcMar>
            <w:vAlign w:val="center"/>
          </w:tcPr>
          <w:p w:rsidR="005514AF" w:rsidRDefault="00B13C6C">
            <w:pPr>
              <w:spacing w:after="0"/>
              <w:jc w:val="center"/>
              <w:rPr>
                <w:rFonts w:hint="eastAsia"/>
              </w:rPr>
            </w:pPr>
            <w:r>
              <w:rPr>
                <w:noProof/>
                <w:lang w:val="tr-TR" w:eastAsia="tr-TR"/>
              </w:rPr>
              <w:drawing>
                <wp:inline distT="0" distB="0" distL="0" distR="0">
                  <wp:extent cx="798920" cy="365759"/>
                  <wp:effectExtent l="0" t="0" r="0" b="0"/>
                  <wp:docPr id="4" name="Bando" descr="Band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_bando.png"/>
                          <pic:cNvPicPr/>
                        </pic:nvPicPr>
                        <pic:blipFill>
                          <a:blip r:embed="rId11"/>
                          <a:stretch>
                            <a:fillRect/>
                          </a:stretch>
                        </pic:blipFill>
                        <pic:spPr>
                          <a:xfrm>
                            <a:off x="0" y="0"/>
                            <a:ext cx="798920" cy="365759"/>
                          </a:xfrm>
                          <a:prstGeom prst="rect">
                            <a:avLst/>
                          </a:prstGeom>
                        </pic:spPr>
                      </pic:pic>
                    </a:graphicData>
                  </a:graphic>
                </wp:inline>
              </w:drawing>
            </w:r>
          </w:p>
        </w:tc>
        <w:tc>
          <w:tcPr>
            <w:tcW w:w="1680" w:type="dxa"/>
            <w:tcMar>
              <w:top w:w="20" w:type="dxa"/>
              <w:left w:w="18" w:type="dxa"/>
              <w:bottom w:w="20" w:type="dxa"/>
              <w:right w:w="18" w:type="dxa"/>
            </w:tcMar>
            <w:vAlign w:val="center"/>
          </w:tcPr>
          <w:p w:rsidR="005514AF" w:rsidRDefault="00B13C6C">
            <w:pPr>
              <w:spacing w:after="0"/>
              <w:jc w:val="center"/>
              <w:rPr>
                <w:rFonts w:hint="eastAsia"/>
              </w:rPr>
            </w:pPr>
            <w:r>
              <w:rPr>
                <w:noProof/>
                <w:lang w:val="tr-TR" w:eastAsia="tr-TR"/>
              </w:rPr>
              <w:drawing>
                <wp:inline distT="0" distB="0" distL="0" distR="0">
                  <wp:extent cx="681390" cy="365760"/>
                  <wp:effectExtent l="0" t="0" r="0" b="0"/>
                  <wp:docPr id="5" name="Gates" descr="Gat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_gates.png"/>
                          <pic:cNvPicPr/>
                        </pic:nvPicPr>
                        <pic:blipFill>
                          <a:blip r:embed="rId12"/>
                          <a:stretch>
                            <a:fillRect/>
                          </a:stretch>
                        </pic:blipFill>
                        <pic:spPr>
                          <a:xfrm>
                            <a:off x="0" y="0"/>
                            <a:ext cx="681390" cy="365760"/>
                          </a:xfrm>
                          <a:prstGeom prst="rect">
                            <a:avLst/>
                          </a:prstGeom>
                        </pic:spPr>
                      </pic:pic>
                    </a:graphicData>
                  </a:graphic>
                </wp:inline>
              </w:drawing>
            </w:r>
          </w:p>
        </w:tc>
        <w:tc>
          <w:tcPr>
            <w:tcW w:w="1680" w:type="dxa"/>
            <w:tcMar>
              <w:top w:w="20" w:type="dxa"/>
              <w:left w:w="18" w:type="dxa"/>
              <w:bottom w:w="20" w:type="dxa"/>
              <w:right w:w="18" w:type="dxa"/>
            </w:tcMar>
            <w:vAlign w:val="center"/>
          </w:tcPr>
          <w:p w:rsidR="005514AF" w:rsidRDefault="00B13C6C">
            <w:pPr>
              <w:spacing w:after="0"/>
              <w:jc w:val="center"/>
              <w:rPr>
                <w:rFonts w:hint="eastAsia"/>
              </w:rPr>
            </w:pPr>
            <w:r>
              <w:rPr>
                <w:noProof/>
                <w:lang w:val="tr-TR" w:eastAsia="tr-TR"/>
              </w:rPr>
              <w:drawing>
                <wp:inline distT="0" distB="0" distL="0" distR="0">
                  <wp:extent cx="495300" cy="495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atech_linkedin.jpg"/>
                          <pic:cNvPicPr/>
                        </pic:nvPicPr>
                        <pic:blipFill>
                          <a:blip r:embed="rId13"/>
                          <a:stretch>
                            <a:fillRect/>
                          </a:stretch>
                        </pic:blipFill>
                        <pic:spPr>
                          <a:xfrm>
                            <a:off x="0" y="0"/>
                            <a:ext cx="495459" cy="495459"/>
                          </a:xfrm>
                          <a:prstGeom prst="rect">
                            <a:avLst/>
                          </a:prstGeom>
                        </pic:spPr>
                      </pic:pic>
                    </a:graphicData>
                  </a:graphic>
                </wp:inline>
              </w:drawing>
            </w:r>
          </w:p>
        </w:tc>
      </w:tr>
    </w:tbl>
    <w:p w:rsidR="005514AF" w:rsidRDefault="005514AF">
      <w:pPr>
        <w:spacing w:after="0" w:line="120" w:lineRule="auto"/>
        <w:rPr>
          <w:rFonts w:hint="eastAsia"/>
        </w:rPr>
      </w:pPr>
    </w:p>
    <w:p w:rsidR="005514AF" w:rsidRDefault="00B13C6C">
      <w:pPr>
        <w:pStyle w:val="KonuBal"/>
        <w:spacing w:before="40" w:after="200"/>
      </w:pPr>
      <w:r>
        <w:t>PU Çelik Telli Sonsuz Zaman Kayışları</w:t>
      </w:r>
    </w:p>
    <w:p w:rsidR="005514AF" w:rsidRDefault="00B13C6C">
      <w:pPr>
        <w:spacing w:after="140" w:line="259" w:lineRule="auto"/>
        <w:rPr>
          <w:rFonts w:hint="eastAsia"/>
        </w:rPr>
      </w:pPr>
      <w:r>
        <w:t xml:space="preserve">Poliüretan (PU) çelik telli sonsuz zaman kayışları; hassas senkronizasyon, düşük uzama, temiz çalışma ve tekrarlanabilir konumlandırma gereken makineler için geliştirilmiş standart güç aktarım elemanlarıdır. Kalıpta, belirli katalog boylarında üretilen bu kayışlarda PU gövde diş geometrisini ve aşınma dayanımını; helisel sarımlı </w:t>
      </w:r>
      <w:proofErr w:type="spellStart"/>
      <w:r>
        <w:t>çelik</w:t>
      </w:r>
      <w:proofErr w:type="spellEnd"/>
      <w:r>
        <w:t xml:space="preserve"> </w:t>
      </w:r>
      <w:proofErr w:type="spellStart"/>
      <w:r>
        <w:t>kord</w:t>
      </w:r>
      <w:proofErr w:type="spellEnd"/>
      <w:r>
        <w:t xml:space="preserve"> </w:t>
      </w:r>
      <w:proofErr w:type="spellStart"/>
      <w:r>
        <w:t>ise</w:t>
      </w:r>
      <w:proofErr w:type="spellEnd"/>
      <w:r>
        <w:t xml:space="preserve"> </w:t>
      </w:r>
      <w:proofErr w:type="spellStart"/>
      <w:r>
        <w:t>çekme</w:t>
      </w:r>
      <w:proofErr w:type="spellEnd"/>
      <w:r>
        <w:t xml:space="preserve"> </w:t>
      </w:r>
      <w:proofErr w:type="spellStart"/>
      <w:r>
        <w:t>taşıma</w:t>
      </w:r>
      <w:proofErr w:type="spellEnd"/>
      <w:r>
        <w:t xml:space="preserve"> </w:t>
      </w:r>
      <w:proofErr w:type="spellStart"/>
      <w:r>
        <w:t>kapasitesini</w:t>
      </w:r>
      <w:proofErr w:type="spellEnd"/>
      <w:r>
        <w:t xml:space="preserve"> </w:t>
      </w:r>
      <w:proofErr w:type="spellStart"/>
      <w:r>
        <w:t>ve</w:t>
      </w:r>
      <w:proofErr w:type="spellEnd"/>
      <w:r>
        <w:t xml:space="preserve"> </w:t>
      </w:r>
      <w:proofErr w:type="spellStart"/>
      <w:r>
        <w:t>boyutsal</w:t>
      </w:r>
      <w:proofErr w:type="spellEnd"/>
      <w:r>
        <w:t xml:space="preserve"> </w:t>
      </w:r>
      <w:proofErr w:type="spellStart"/>
      <w:r>
        <w:t>kararlılığı</w:t>
      </w:r>
      <w:proofErr w:type="spellEnd"/>
      <w:r>
        <w:t xml:space="preserve"> </w:t>
      </w:r>
      <w:proofErr w:type="spellStart"/>
      <w:r>
        <w:t>sağlar</w:t>
      </w:r>
      <w:proofErr w:type="spellEnd"/>
      <w:r>
        <w:t>.</w:t>
      </w:r>
    </w:p>
    <w:p w:rsidR="00B86333" w:rsidRDefault="00B86333">
      <w:pPr>
        <w:spacing w:after="140" w:line="259" w:lineRule="auto"/>
        <w:rPr>
          <w:rFonts w:hint="eastAsia"/>
        </w:rPr>
      </w:pPr>
    </w:p>
    <w:p w:rsidR="005514AF" w:rsidRDefault="00B13C6C">
      <w:pPr>
        <w:pStyle w:val="Balk1"/>
        <w:spacing w:before="160" w:after="100"/>
      </w:pPr>
      <w:proofErr w:type="spellStart"/>
      <w:r>
        <w:t>Başlıca</w:t>
      </w:r>
      <w:proofErr w:type="spellEnd"/>
      <w:r>
        <w:t xml:space="preserve"> </w:t>
      </w:r>
      <w:proofErr w:type="spellStart"/>
      <w:r>
        <w:t>Avantajlar</w:t>
      </w:r>
      <w:proofErr w:type="spellEnd"/>
    </w:p>
    <w:p w:rsidR="005514AF" w:rsidRDefault="00B13C6C">
      <w:pPr>
        <w:pStyle w:val="ListeMaddemi"/>
        <w:spacing w:after="50" w:line="250" w:lineRule="auto"/>
        <w:ind w:left="317" w:hanging="173"/>
        <w:rPr>
          <w:rFonts w:hint="eastAsia"/>
        </w:rPr>
      </w:pPr>
      <w:r>
        <w:t>Pozitif kavrama sayesinde kaymasız ve sabit hız oranlı hareket</w:t>
      </w:r>
    </w:p>
    <w:p w:rsidR="005514AF" w:rsidRDefault="00B13C6C">
      <w:pPr>
        <w:pStyle w:val="ListeMaddemi"/>
        <w:spacing w:after="50" w:line="250" w:lineRule="auto"/>
        <w:ind w:left="317" w:hanging="173"/>
        <w:rPr>
          <w:rFonts w:hint="eastAsia"/>
        </w:rPr>
      </w:pPr>
      <w:r>
        <w:t>Çelik kord yapısıyla düşük uzama ve yüksek konumlandırma hassasiyeti</w:t>
      </w:r>
    </w:p>
    <w:p w:rsidR="005514AF" w:rsidRDefault="00B13C6C">
      <w:pPr>
        <w:pStyle w:val="ListeMaddemi"/>
        <w:spacing w:after="50" w:line="250" w:lineRule="auto"/>
        <w:ind w:left="317" w:hanging="173"/>
        <w:rPr>
          <w:rFonts w:hint="eastAsia"/>
        </w:rPr>
      </w:pPr>
      <w:r>
        <w:t>PU gövde sayesinde yüksek aşınma direnci ve birçok yağ ile grese karşı dayanım</w:t>
      </w:r>
    </w:p>
    <w:p w:rsidR="005514AF" w:rsidRDefault="00B13C6C">
      <w:pPr>
        <w:pStyle w:val="ListeMaddemi"/>
        <w:spacing w:after="50" w:line="250" w:lineRule="auto"/>
        <w:ind w:left="317" w:hanging="173"/>
        <w:rPr>
          <w:rFonts w:hint="eastAsia"/>
        </w:rPr>
      </w:pPr>
      <w:r>
        <w:t>Yağlama gerektirmeyen, temiz ve düşük bakım ihtiyacına sahip çalışma</w:t>
      </w:r>
    </w:p>
    <w:p w:rsidR="005514AF" w:rsidRDefault="00B13C6C">
      <w:pPr>
        <w:pStyle w:val="ListeMaddemi"/>
        <w:spacing w:after="50" w:line="250" w:lineRule="auto"/>
        <w:ind w:left="317" w:hanging="173"/>
        <w:rPr>
          <w:rFonts w:hint="eastAsia"/>
        </w:rPr>
      </w:pPr>
      <w:r>
        <w:t>Küçük hatvelerden orta güç sınıfına kadar kompakt tahrik tasarımı</w:t>
      </w:r>
      <w:bookmarkStart w:id="0" w:name="_GoBack"/>
      <w:bookmarkEnd w:id="0"/>
    </w:p>
    <w:p w:rsidR="005514AF" w:rsidRDefault="00B13C6C">
      <w:pPr>
        <w:pStyle w:val="ListeMaddemi"/>
        <w:spacing w:after="50" w:line="250" w:lineRule="auto"/>
        <w:ind w:left="317" w:hanging="173"/>
        <w:rPr>
          <w:rFonts w:hint="eastAsia"/>
        </w:rPr>
      </w:pPr>
      <w:r>
        <w:t>Standart katalog boylarıyla tekrarlanabilir kalite ve hızlı ürün tanımlama</w:t>
      </w:r>
    </w:p>
    <w:p w:rsidR="005514AF" w:rsidRDefault="00B13C6C">
      <w:pPr>
        <w:pStyle w:val="Balk1"/>
        <w:spacing w:before="160" w:after="100"/>
      </w:pPr>
      <w:r>
        <w:t>Kayış Yapısı</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232"/>
        <w:gridCol w:w="7272"/>
      </w:tblGrid>
      <w:tr w:rsidR="005514AF">
        <w:trPr>
          <w:cantSplit/>
          <w:tblHeader/>
          <w:jc w:val="center"/>
        </w:trPr>
        <w:tc>
          <w:tcPr>
            <w:tcW w:w="2232" w:type="dxa"/>
            <w:shd w:val="clear" w:color="auto" w:fill="1E426A"/>
            <w:tcMar>
              <w:top w:w="85" w:type="dxa"/>
              <w:left w:w="65" w:type="dxa"/>
              <w:bottom w:w="85" w:type="dxa"/>
              <w:right w:w="65" w:type="dxa"/>
            </w:tcMar>
            <w:vAlign w:val="center"/>
          </w:tcPr>
          <w:p w:rsidR="005514AF" w:rsidRDefault="00B13C6C">
            <w:pPr>
              <w:spacing w:after="0"/>
              <w:jc w:val="center"/>
              <w:rPr>
                <w:rFonts w:hint="eastAsia"/>
              </w:rPr>
            </w:pPr>
            <w:r>
              <w:rPr>
                <w:b/>
                <w:color w:val="FFFFFF"/>
                <w:sz w:val="18"/>
              </w:rPr>
              <w:t>Bileşen</w:t>
            </w:r>
          </w:p>
        </w:tc>
        <w:tc>
          <w:tcPr>
            <w:tcW w:w="7272" w:type="dxa"/>
            <w:shd w:val="clear" w:color="auto" w:fill="1E426A"/>
            <w:tcMar>
              <w:top w:w="85" w:type="dxa"/>
              <w:left w:w="65" w:type="dxa"/>
              <w:bottom w:w="85" w:type="dxa"/>
              <w:right w:w="65" w:type="dxa"/>
            </w:tcMar>
            <w:vAlign w:val="center"/>
          </w:tcPr>
          <w:p w:rsidR="005514AF" w:rsidRDefault="00B13C6C">
            <w:pPr>
              <w:spacing w:after="0"/>
              <w:jc w:val="center"/>
              <w:rPr>
                <w:rFonts w:hint="eastAsia"/>
              </w:rPr>
            </w:pPr>
            <w:r>
              <w:rPr>
                <w:b/>
                <w:color w:val="FFFFFF"/>
                <w:sz w:val="18"/>
              </w:rPr>
              <w:t>Görevi</w:t>
            </w:r>
          </w:p>
        </w:tc>
      </w:tr>
      <w:tr w:rsidR="005514AF">
        <w:trPr>
          <w:cantSplit/>
          <w:jc w:val="center"/>
        </w:trPr>
        <w:tc>
          <w:tcPr>
            <w:tcW w:w="2232" w:type="dxa"/>
            <w:shd w:val="clear" w:color="auto" w:fill="EAF1F7"/>
            <w:tcMar>
              <w:top w:w="70" w:type="dxa"/>
              <w:left w:w="80" w:type="dxa"/>
              <w:bottom w:w="70" w:type="dxa"/>
              <w:right w:w="80" w:type="dxa"/>
            </w:tcMar>
            <w:vAlign w:val="center"/>
          </w:tcPr>
          <w:p w:rsidR="005514AF" w:rsidRDefault="00B13C6C">
            <w:pPr>
              <w:spacing w:after="0" w:line="240" w:lineRule="auto"/>
              <w:rPr>
                <w:rFonts w:hint="eastAsia"/>
              </w:rPr>
            </w:pPr>
            <w:r>
              <w:rPr>
                <w:sz w:val="18"/>
              </w:rPr>
              <w:t>Poliüretan gövde</w:t>
            </w:r>
          </w:p>
        </w:tc>
        <w:tc>
          <w:tcPr>
            <w:tcW w:w="7272" w:type="dxa"/>
            <w:shd w:val="clear" w:color="auto" w:fill="EAF1F7"/>
            <w:tcMar>
              <w:top w:w="70" w:type="dxa"/>
              <w:left w:w="80" w:type="dxa"/>
              <w:bottom w:w="70" w:type="dxa"/>
              <w:right w:w="80" w:type="dxa"/>
            </w:tcMar>
            <w:vAlign w:val="center"/>
          </w:tcPr>
          <w:p w:rsidR="005514AF" w:rsidRDefault="00B13C6C">
            <w:pPr>
              <w:spacing w:after="0" w:line="240" w:lineRule="auto"/>
              <w:rPr>
                <w:rFonts w:hint="eastAsia"/>
              </w:rPr>
            </w:pPr>
            <w:r>
              <w:rPr>
                <w:sz w:val="18"/>
              </w:rPr>
              <w:t>Diş formunu oluşturur; aşınma, yorulma ve çalışma ortamına karşı temel dayanımı sağlar.</w:t>
            </w:r>
          </w:p>
        </w:tc>
      </w:tr>
      <w:tr w:rsidR="005514AF">
        <w:trPr>
          <w:cantSplit/>
          <w:jc w:val="center"/>
        </w:trPr>
        <w:tc>
          <w:tcPr>
            <w:tcW w:w="2232" w:type="dxa"/>
            <w:tcMar>
              <w:top w:w="70" w:type="dxa"/>
              <w:left w:w="80" w:type="dxa"/>
              <w:bottom w:w="70" w:type="dxa"/>
              <w:right w:w="80" w:type="dxa"/>
            </w:tcMar>
            <w:vAlign w:val="center"/>
          </w:tcPr>
          <w:p w:rsidR="005514AF" w:rsidRDefault="00B13C6C">
            <w:pPr>
              <w:spacing w:after="0" w:line="240" w:lineRule="auto"/>
              <w:rPr>
                <w:rFonts w:hint="eastAsia"/>
              </w:rPr>
            </w:pPr>
            <w:r>
              <w:rPr>
                <w:sz w:val="18"/>
              </w:rPr>
              <w:t>Çelik taşıyıcı kord</w:t>
            </w:r>
          </w:p>
        </w:tc>
        <w:tc>
          <w:tcPr>
            <w:tcW w:w="7272" w:type="dxa"/>
            <w:tcMar>
              <w:top w:w="70" w:type="dxa"/>
              <w:left w:w="80" w:type="dxa"/>
              <w:bottom w:w="70" w:type="dxa"/>
              <w:right w:w="80" w:type="dxa"/>
            </w:tcMar>
            <w:vAlign w:val="center"/>
          </w:tcPr>
          <w:p w:rsidR="005514AF" w:rsidRDefault="00B13C6C">
            <w:pPr>
              <w:spacing w:after="0" w:line="240" w:lineRule="auto"/>
              <w:rPr>
                <w:rFonts w:hint="eastAsia"/>
              </w:rPr>
            </w:pPr>
            <w:r>
              <w:rPr>
                <w:sz w:val="18"/>
              </w:rPr>
              <w:t>Çekme yükünü taşır, elastik uzamayı sınırlar ve hatve kararlılığını korur.</w:t>
            </w:r>
          </w:p>
        </w:tc>
      </w:tr>
      <w:tr w:rsidR="005514AF">
        <w:trPr>
          <w:cantSplit/>
          <w:jc w:val="center"/>
        </w:trPr>
        <w:tc>
          <w:tcPr>
            <w:tcW w:w="2232" w:type="dxa"/>
            <w:shd w:val="clear" w:color="auto" w:fill="EAF1F7"/>
            <w:tcMar>
              <w:top w:w="70" w:type="dxa"/>
              <w:left w:w="80" w:type="dxa"/>
              <w:bottom w:w="70" w:type="dxa"/>
              <w:right w:w="80" w:type="dxa"/>
            </w:tcMar>
            <w:vAlign w:val="center"/>
          </w:tcPr>
          <w:p w:rsidR="005514AF" w:rsidRDefault="00B13C6C">
            <w:pPr>
              <w:spacing w:after="0" w:line="240" w:lineRule="auto"/>
              <w:rPr>
                <w:rFonts w:hint="eastAsia"/>
              </w:rPr>
            </w:pPr>
            <w:r>
              <w:rPr>
                <w:sz w:val="18"/>
              </w:rPr>
              <w:t>Helisel kord yerleşimi</w:t>
            </w:r>
          </w:p>
        </w:tc>
        <w:tc>
          <w:tcPr>
            <w:tcW w:w="7272" w:type="dxa"/>
            <w:shd w:val="clear" w:color="auto" w:fill="EAF1F7"/>
            <w:tcMar>
              <w:top w:w="70" w:type="dxa"/>
              <w:left w:w="80" w:type="dxa"/>
              <w:bottom w:w="70" w:type="dxa"/>
              <w:right w:w="80" w:type="dxa"/>
            </w:tcMar>
            <w:vAlign w:val="center"/>
          </w:tcPr>
          <w:p w:rsidR="005514AF" w:rsidRDefault="00B13C6C">
            <w:pPr>
              <w:spacing w:after="0" w:line="240" w:lineRule="auto"/>
              <w:rPr>
                <w:rFonts w:hint="eastAsia"/>
              </w:rPr>
            </w:pPr>
            <w:r>
              <w:rPr>
                <w:sz w:val="18"/>
              </w:rPr>
              <w:t>Kordun kayış çevresinde düzenli dağılmasını ve çevrim boyunca dengeli yük aktarımını destekler.</w:t>
            </w:r>
          </w:p>
        </w:tc>
      </w:tr>
      <w:tr w:rsidR="005514AF">
        <w:trPr>
          <w:cantSplit/>
          <w:jc w:val="center"/>
        </w:trPr>
        <w:tc>
          <w:tcPr>
            <w:tcW w:w="2232" w:type="dxa"/>
            <w:tcMar>
              <w:top w:w="70" w:type="dxa"/>
              <w:left w:w="80" w:type="dxa"/>
              <w:bottom w:w="70" w:type="dxa"/>
              <w:right w:w="80" w:type="dxa"/>
            </w:tcMar>
            <w:vAlign w:val="center"/>
          </w:tcPr>
          <w:p w:rsidR="005514AF" w:rsidRDefault="00B13C6C">
            <w:pPr>
              <w:spacing w:after="0" w:line="240" w:lineRule="auto"/>
              <w:rPr>
                <w:rFonts w:hint="eastAsia"/>
              </w:rPr>
            </w:pPr>
            <w:r>
              <w:rPr>
                <w:sz w:val="18"/>
              </w:rPr>
              <w:t>Hassas kalıp dişleri</w:t>
            </w:r>
          </w:p>
        </w:tc>
        <w:tc>
          <w:tcPr>
            <w:tcW w:w="7272" w:type="dxa"/>
            <w:tcMar>
              <w:top w:w="70" w:type="dxa"/>
              <w:left w:w="80" w:type="dxa"/>
              <w:bottom w:w="70" w:type="dxa"/>
              <w:right w:w="80" w:type="dxa"/>
            </w:tcMar>
            <w:vAlign w:val="center"/>
          </w:tcPr>
          <w:p w:rsidR="005514AF" w:rsidRDefault="00B13C6C">
            <w:pPr>
              <w:spacing w:after="0" w:line="240" w:lineRule="auto"/>
              <w:rPr>
                <w:rFonts w:hint="eastAsia"/>
              </w:rPr>
            </w:pPr>
            <w:r>
              <w:rPr>
                <w:sz w:val="18"/>
              </w:rPr>
              <w:t>Kasnakla doğru kavrama, düşük hız sapması ve tekrarlanabilir konumlandırma sağlar.</w:t>
            </w:r>
          </w:p>
        </w:tc>
      </w:tr>
    </w:tbl>
    <w:p w:rsidR="005514AF" w:rsidRDefault="005514AF">
      <w:pPr>
        <w:spacing w:after="0"/>
        <w:rPr>
          <w:rFonts w:hint="eastAsia"/>
        </w:rPr>
      </w:pPr>
    </w:p>
    <w:p w:rsidR="005514AF" w:rsidRDefault="00B13C6C">
      <w:pPr>
        <w:rPr>
          <w:rFonts w:hint="eastAsia"/>
        </w:rPr>
      </w:pPr>
      <w:r>
        <w:br w:type="page"/>
      </w:r>
    </w:p>
    <w:p w:rsidR="005514AF" w:rsidRDefault="00B13C6C">
      <w:pPr>
        <w:pStyle w:val="Balk1"/>
        <w:spacing w:before="160" w:after="100"/>
      </w:pPr>
      <w:r>
        <w:lastRenderedPageBreak/>
        <w:t xml:space="preserve">T </w:t>
      </w:r>
      <w:proofErr w:type="spellStart"/>
      <w:r>
        <w:t>Profilleri</w:t>
      </w:r>
      <w:proofErr w:type="spellEnd"/>
    </w:p>
    <w:p w:rsidR="005514AF" w:rsidRDefault="00B13C6C">
      <w:pPr>
        <w:spacing w:after="140" w:line="259" w:lineRule="auto"/>
        <w:rPr>
          <w:rFonts w:hint="eastAsia"/>
        </w:rPr>
      </w:pPr>
      <w:r>
        <w:t>T profilleri, standart trapez diş geometrisine sahip poliüretan zaman kayışlarıdır. Orta yükler, senkron taşıma ve genel makine uygulamalarında yaygındır. Aşağıdaki geometrik değerler nominal ön bilgidir; nihai ölçü, tolerans ve kasnak seçimi kullanılan üreticinin teknik tablosundan doğrulanmalıdır.</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792"/>
        <w:gridCol w:w="936"/>
        <w:gridCol w:w="1368"/>
        <w:gridCol w:w="1224"/>
        <w:gridCol w:w="1224"/>
        <w:gridCol w:w="1368"/>
        <w:gridCol w:w="2664"/>
      </w:tblGrid>
      <w:tr w:rsidR="00BA704F">
        <w:trPr>
          <w:cantSplit/>
          <w:tblHeader/>
          <w:jc w:val="center"/>
        </w:trPr>
        <w:tc>
          <w:tcPr>
            <w:tcW w:w="792" w:type="dxa"/>
            <w:shd w:val="clear" w:color="auto" w:fill="1E426A"/>
            <w:tcMar>
              <w:top w:w="65" w:type="dxa"/>
              <w:left w:w="35" w:type="dxa"/>
              <w:bottom w:w="65" w:type="dxa"/>
              <w:right w:w="35" w:type="dxa"/>
            </w:tcMar>
            <w:vAlign w:val="center"/>
          </w:tcPr>
          <w:p w:rsidR="00BA704F" w:rsidRDefault="00F71391">
            <w:pPr>
              <w:spacing w:after="0" w:line="221" w:lineRule="auto"/>
              <w:jc w:val="center"/>
              <w:rPr>
                <w:rFonts w:hint="eastAsia"/>
              </w:rPr>
            </w:pPr>
            <w:r>
              <w:rPr>
                <w:b/>
                <w:color w:val="FFFFFF"/>
                <w:sz w:val="13"/>
              </w:rPr>
              <w:t>Profil</w:t>
            </w:r>
          </w:p>
        </w:tc>
        <w:tc>
          <w:tcPr>
            <w:tcW w:w="936" w:type="dxa"/>
            <w:shd w:val="clear" w:color="auto" w:fill="1E426A"/>
            <w:tcMar>
              <w:top w:w="65" w:type="dxa"/>
              <w:left w:w="35" w:type="dxa"/>
              <w:bottom w:w="65" w:type="dxa"/>
              <w:right w:w="35" w:type="dxa"/>
            </w:tcMar>
            <w:vAlign w:val="center"/>
          </w:tcPr>
          <w:p w:rsidR="00BA704F" w:rsidRDefault="00F71391">
            <w:pPr>
              <w:spacing w:after="0" w:line="221" w:lineRule="auto"/>
              <w:jc w:val="center"/>
              <w:rPr>
                <w:rFonts w:hint="eastAsia"/>
              </w:rPr>
            </w:pPr>
            <w:r>
              <w:rPr>
                <w:b/>
                <w:color w:val="FFFFFF"/>
                <w:sz w:val="13"/>
              </w:rPr>
              <w:t>Hatve p</w:t>
            </w:r>
            <w:r>
              <w:rPr>
                <w:b/>
                <w:color w:val="FFFFFF"/>
                <w:sz w:val="13"/>
              </w:rPr>
              <w:br/>
              <w:t>(mm)</w:t>
            </w:r>
          </w:p>
        </w:tc>
        <w:tc>
          <w:tcPr>
            <w:tcW w:w="1368" w:type="dxa"/>
            <w:shd w:val="clear" w:color="auto" w:fill="1E426A"/>
            <w:tcMar>
              <w:top w:w="65" w:type="dxa"/>
              <w:left w:w="35" w:type="dxa"/>
              <w:bottom w:w="65" w:type="dxa"/>
              <w:right w:w="35" w:type="dxa"/>
            </w:tcMar>
            <w:vAlign w:val="center"/>
          </w:tcPr>
          <w:p w:rsidR="00BA704F" w:rsidRDefault="00F71391">
            <w:pPr>
              <w:spacing w:after="0" w:line="221" w:lineRule="auto"/>
              <w:jc w:val="center"/>
              <w:rPr>
                <w:rFonts w:hint="eastAsia"/>
              </w:rPr>
            </w:pPr>
            <w:r>
              <w:rPr>
                <w:b/>
                <w:color w:val="FFFFFF"/>
                <w:sz w:val="13"/>
              </w:rPr>
              <w:t>Toplam kayış</w:t>
            </w:r>
            <w:r>
              <w:rPr>
                <w:b/>
                <w:color w:val="FFFFFF"/>
                <w:sz w:val="13"/>
              </w:rPr>
              <w:br/>
              <w:t>yüksekliği (mm)</w:t>
            </w:r>
          </w:p>
        </w:tc>
        <w:tc>
          <w:tcPr>
            <w:tcW w:w="1224" w:type="dxa"/>
            <w:shd w:val="clear" w:color="auto" w:fill="1E426A"/>
            <w:tcMar>
              <w:top w:w="65" w:type="dxa"/>
              <w:left w:w="35" w:type="dxa"/>
              <w:bottom w:w="65" w:type="dxa"/>
              <w:right w:w="35" w:type="dxa"/>
            </w:tcMar>
            <w:vAlign w:val="center"/>
          </w:tcPr>
          <w:p w:rsidR="00BA704F" w:rsidRDefault="00F71391">
            <w:pPr>
              <w:spacing w:after="0" w:line="221" w:lineRule="auto"/>
              <w:jc w:val="center"/>
              <w:rPr>
                <w:rFonts w:hint="eastAsia"/>
              </w:rPr>
            </w:pPr>
            <w:r>
              <w:rPr>
                <w:b/>
                <w:color w:val="FFFFFF"/>
                <w:sz w:val="13"/>
              </w:rPr>
              <w:t>Diş yüksekliği</w:t>
            </w:r>
            <w:r>
              <w:rPr>
                <w:b/>
                <w:color w:val="FFFFFF"/>
                <w:sz w:val="13"/>
              </w:rPr>
              <w:br/>
              <w:t>(mm)</w:t>
            </w:r>
          </w:p>
        </w:tc>
        <w:tc>
          <w:tcPr>
            <w:tcW w:w="1224" w:type="dxa"/>
            <w:shd w:val="clear" w:color="auto" w:fill="1E426A"/>
            <w:tcMar>
              <w:top w:w="65" w:type="dxa"/>
              <w:left w:w="35" w:type="dxa"/>
              <w:bottom w:w="65" w:type="dxa"/>
              <w:right w:w="35" w:type="dxa"/>
            </w:tcMar>
            <w:vAlign w:val="center"/>
          </w:tcPr>
          <w:p w:rsidR="00BA704F" w:rsidRDefault="00F71391">
            <w:pPr>
              <w:spacing w:after="0" w:line="221" w:lineRule="auto"/>
              <w:jc w:val="center"/>
              <w:rPr>
                <w:rFonts w:hint="eastAsia"/>
              </w:rPr>
            </w:pPr>
            <w:r>
              <w:rPr>
                <w:b/>
                <w:color w:val="FFFFFF"/>
                <w:sz w:val="13"/>
              </w:rPr>
              <w:t>Minimum kasnak</w:t>
            </w:r>
            <w:r>
              <w:rPr>
                <w:b/>
                <w:color w:val="FFFFFF"/>
                <w:sz w:val="13"/>
              </w:rPr>
              <w:br/>
              <w:t>diş sayısı</w:t>
            </w:r>
          </w:p>
        </w:tc>
        <w:tc>
          <w:tcPr>
            <w:tcW w:w="1368" w:type="dxa"/>
            <w:shd w:val="clear" w:color="auto" w:fill="1E426A"/>
            <w:tcMar>
              <w:top w:w="65" w:type="dxa"/>
              <w:left w:w="35" w:type="dxa"/>
              <w:bottom w:w="65" w:type="dxa"/>
              <w:right w:w="35" w:type="dxa"/>
            </w:tcMar>
            <w:vAlign w:val="center"/>
          </w:tcPr>
          <w:p w:rsidR="00BA704F" w:rsidRDefault="00F71391">
            <w:pPr>
              <w:spacing w:after="0" w:line="221" w:lineRule="auto"/>
              <w:jc w:val="center"/>
              <w:rPr>
                <w:rFonts w:hint="eastAsia"/>
              </w:rPr>
            </w:pPr>
            <w:r>
              <w:rPr>
                <w:b/>
                <w:color w:val="FFFFFF"/>
                <w:sz w:val="13"/>
              </w:rPr>
              <w:t>Minimum kasnak</w:t>
            </w:r>
            <w:r>
              <w:rPr>
                <w:b/>
                <w:color w:val="FFFFFF"/>
                <w:sz w:val="13"/>
              </w:rPr>
              <w:br/>
              <w:t>hatve çapı Dp (mm)</w:t>
            </w:r>
          </w:p>
        </w:tc>
        <w:tc>
          <w:tcPr>
            <w:tcW w:w="2664" w:type="dxa"/>
            <w:shd w:val="clear" w:color="auto" w:fill="1E426A"/>
            <w:tcMar>
              <w:top w:w="65" w:type="dxa"/>
              <w:left w:w="35" w:type="dxa"/>
              <w:bottom w:w="65" w:type="dxa"/>
              <w:right w:w="35" w:type="dxa"/>
            </w:tcMar>
            <w:vAlign w:val="center"/>
          </w:tcPr>
          <w:p w:rsidR="00BA704F" w:rsidRDefault="00F71391">
            <w:pPr>
              <w:spacing w:after="0" w:line="221" w:lineRule="auto"/>
              <w:jc w:val="center"/>
              <w:rPr>
                <w:rFonts w:hint="eastAsia"/>
              </w:rPr>
            </w:pPr>
            <w:r>
              <w:rPr>
                <w:b/>
                <w:color w:val="FFFFFF"/>
                <w:sz w:val="13"/>
              </w:rPr>
              <w:t>Standart çalışma sıcaklığı</w:t>
            </w:r>
          </w:p>
        </w:tc>
      </w:tr>
      <w:tr w:rsidR="00BA704F">
        <w:trPr>
          <w:cantSplit/>
          <w:jc w:val="center"/>
        </w:trPr>
        <w:tc>
          <w:tcPr>
            <w:tcW w:w="792"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T2,5</w:t>
            </w:r>
          </w:p>
        </w:tc>
        <w:tc>
          <w:tcPr>
            <w:tcW w:w="936"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2,500</w:t>
            </w:r>
          </w:p>
        </w:tc>
        <w:tc>
          <w:tcPr>
            <w:tcW w:w="1368"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1,30</w:t>
            </w:r>
          </w:p>
        </w:tc>
        <w:tc>
          <w:tcPr>
            <w:tcW w:w="1224"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0,70</w:t>
            </w:r>
          </w:p>
        </w:tc>
        <w:tc>
          <w:tcPr>
            <w:tcW w:w="1224"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10 diş</w:t>
            </w:r>
          </w:p>
        </w:tc>
        <w:tc>
          <w:tcPr>
            <w:tcW w:w="1368"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7,96</w:t>
            </w:r>
          </w:p>
        </w:tc>
        <w:tc>
          <w:tcPr>
            <w:tcW w:w="2664" w:type="dxa"/>
            <w:shd w:val="clear" w:color="auto" w:fill="EAF1F7"/>
            <w:tcMar>
              <w:top w:w="55" w:type="dxa"/>
              <w:left w:w="45" w:type="dxa"/>
              <w:bottom w:w="55" w:type="dxa"/>
              <w:right w:w="45" w:type="dxa"/>
            </w:tcMar>
            <w:vAlign w:val="center"/>
          </w:tcPr>
          <w:p w:rsidR="00BA704F" w:rsidRDefault="00F71391" w:rsidP="004E69AA">
            <w:pPr>
              <w:spacing w:after="0" w:line="221" w:lineRule="auto"/>
              <w:jc w:val="center"/>
              <w:rPr>
                <w:rFonts w:hint="eastAsia"/>
              </w:rPr>
            </w:pPr>
            <w:r>
              <w:rPr>
                <w:sz w:val="14"/>
              </w:rPr>
              <w:t>−10 / +80 °C</w:t>
            </w:r>
            <w:r>
              <w:br/>
            </w:r>
          </w:p>
        </w:tc>
      </w:tr>
      <w:tr w:rsidR="00BA704F">
        <w:trPr>
          <w:cantSplit/>
          <w:jc w:val="center"/>
        </w:trPr>
        <w:tc>
          <w:tcPr>
            <w:tcW w:w="792" w:type="dxa"/>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T5</w:t>
            </w:r>
          </w:p>
        </w:tc>
        <w:tc>
          <w:tcPr>
            <w:tcW w:w="936" w:type="dxa"/>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5,000</w:t>
            </w:r>
          </w:p>
        </w:tc>
        <w:tc>
          <w:tcPr>
            <w:tcW w:w="1368" w:type="dxa"/>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2,20</w:t>
            </w:r>
          </w:p>
        </w:tc>
        <w:tc>
          <w:tcPr>
            <w:tcW w:w="1224" w:type="dxa"/>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1,20</w:t>
            </w:r>
          </w:p>
        </w:tc>
        <w:tc>
          <w:tcPr>
            <w:tcW w:w="1224" w:type="dxa"/>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10 diş</w:t>
            </w:r>
          </w:p>
        </w:tc>
        <w:tc>
          <w:tcPr>
            <w:tcW w:w="1368" w:type="dxa"/>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15,92</w:t>
            </w:r>
          </w:p>
        </w:tc>
        <w:tc>
          <w:tcPr>
            <w:tcW w:w="2664" w:type="dxa"/>
            <w:tcMar>
              <w:top w:w="55" w:type="dxa"/>
              <w:left w:w="45" w:type="dxa"/>
              <w:bottom w:w="55" w:type="dxa"/>
              <w:right w:w="45" w:type="dxa"/>
            </w:tcMar>
            <w:vAlign w:val="center"/>
          </w:tcPr>
          <w:p w:rsidR="00BA704F" w:rsidRDefault="004E69AA" w:rsidP="004E69AA">
            <w:pPr>
              <w:spacing w:after="0" w:line="221" w:lineRule="auto"/>
              <w:jc w:val="center"/>
              <w:rPr>
                <w:rFonts w:hint="eastAsia"/>
              </w:rPr>
            </w:pPr>
            <w:r>
              <w:rPr>
                <w:sz w:val="14"/>
              </w:rPr>
              <w:t>-</w:t>
            </w:r>
            <w:r w:rsidR="00F71391">
              <w:rPr>
                <w:sz w:val="14"/>
              </w:rPr>
              <w:t>10 / +80 °C</w:t>
            </w:r>
            <w:r w:rsidR="00F71391">
              <w:br/>
            </w:r>
          </w:p>
        </w:tc>
      </w:tr>
      <w:tr w:rsidR="00BA704F">
        <w:trPr>
          <w:cantSplit/>
          <w:jc w:val="center"/>
        </w:trPr>
        <w:tc>
          <w:tcPr>
            <w:tcW w:w="792"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T10</w:t>
            </w:r>
          </w:p>
        </w:tc>
        <w:tc>
          <w:tcPr>
            <w:tcW w:w="936"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10,000</w:t>
            </w:r>
          </w:p>
        </w:tc>
        <w:tc>
          <w:tcPr>
            <w:tcW w:w="1368"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4,50</w:t>
            </w:r>
          </w:p>
        </w:tc>
        <w:tc>
          <w:tcPr>
            <w:tcW w:w="1224"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2,50</w:t>
            </w:r>
          </w:p>
        </w:tc>
        <w:tc>
          <w:tcPr>
            <w:tcW w:w="1224"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12 diş</w:t>
            </w:r>
          </w:p>
        </w:tc>
        <w:tc>
          <w:tcPr>
            <w:tcW w:w="1368"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38,20</w:t>
            </w:r>
          </w:p>
        </w:tc>
        <w:tc>
          <w:tcPr>
            <w:tcW w:w="2664" w:type="dxa"/>
            <w:shd w:val="clear" w:color="auto" w:fill="EAF1F7"/>
            <w:tcMar>
              <w:top w:w="55" w:type="dxa"/>
              <w:left w:w="45" w:type="dxa"/>
              <w:bottom w:w="55" w:type="dxa"/>
              <w:right w:w="45" w:type="dxa"/>
            </w:tcMar>
            <w:vAlign w:val="center"/>
          </w:tcPr>
          <w:p w:rsidR="00BA704F" w:rsidRDefault="00F71391" w:rsidP="004E69AA">
            <w:pPr>
              <w:spacing w:after="0" w:line="221" w:lineRule="auto"/>
              <w:jc w:val="center"/>
              <w:rPr>
                <w:rFonts w:hint="eastAsia"/>
              </w:rPr>
            </w:pPr>
            <w:r>
              <w:rPr>
                <w:sz w:val="14"/>
              </w:rPr>
              <w:t>−10 / +80 °C</w:t>
            </w:r>
            <w:r>
              <w:br/>
            </w:r>
          </w:p>
        </w:tc>
      </w:tr>
      <w:tr w:rsidR="00BA704F">
        <w:trPr>
          <w:cantSplit/>
          <w:jc w:val="center"/>
        </w:trPr>
        <w:tc>
          <w:tcPr>
            <w:tcW w:w="792" w:type="dxa"/>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T20</w:t>
            </w:r>
          </w:p>
        </w:tc>
        <w:tc>
          <w:tcPr>
            <w:tcW w:w="936" w:type="dxa"/>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20,000</w:t>
            </w:r>
          </w:p>
        </w:tc>
        <w:tc>
          <w:tcPr>
            <w:tcW w:w="1368" w:type="dxa"/>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8,00</w:t>
            </w:r>
          </w:p>
        </w:tc>
        <w:tc>
          <w:tcPr>
            <w:tcW w:w="1224" w:type="dxa"/>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5,00</w:t>
            </w:r>
          </w:p>
        </w:tc>
        <w:tc>
          <w:tcPr>
            <w:tcW w:w="1224" w:type="dxa"/>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12 diş</w:t>
            </w:r>
          </w:p>
        </w:tc>
        <w:tc>
          <w:tcPr>
            <w:tcW w:w="1368" w:type="dxa"/>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76,39</w:t>
            </w:r>
          </w:p>
        </w:tc>
        <w:tc>
          <w:tcPr>
            <w:tcW w:w="2664" w:type="dxa"/>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w:t>
            </w:r>
            <w:r w:rsidR="004E69AA">
              <w:rPr>
                <w:sz w:val="14"/>
              </w:rPr>
              <w:t>10</w:t>
            </w:r>
            <w:r>
              <w:rPr>
                <w:sz w:val="14"/>
              </w:rPr>
              <w:t xml:space="preserve"> / +80 °C</w:t>
            </w:r>
          </w:p>
        </w:tc>
      </w:tr>
    </w:tbl>
    <w:p w:rsidR="005514AF" w:rsidRDefault="005514AF">
      <w:pPr>
        <w:spacing w:after="0"/>
        <w:rPr>
          <w:rFonts w:hint="eastAsia"/>
        </w:rPr>
      </w:pPr>
    </w:p>
    <w:p w:rsidR="005514AF" w:rsidRDefault="00B13C6C">
      <w:pPr>
        <w:pStyle w:val="Balk1"/>
        <w:spacing w:before="160" w:after="100"/>
      </w:pPr>
      <w:r>
        <w:t>AT Profilleri</w:t>
      </w:r>
    </w:p>
    <w:p w:rsidR="005514AF" w:rsidRDefault="00B13C6C">
      <w:pPr>
        <w:spacing w:after="140" w:line="259" w:lineRule="auto"/>
        <w:rPr>
          <w:rFonts w:hint="eastAsia"/>
        </w:rPr>
      </w:pPr>
      <w:r>
        <w:t>AT profili, T profiline göre daha geniş diş tabanı ve daha yüksek diş rijitliği sunar. Bu nedenle yüksek tork, yön değiştiren tahrikler ve hassas konumlandırma uygulamalarında güçlü bir başlangıç seçeneğidir. Aynı hatveye sahip T ve AT kasnakları birbirinin yerine kullanılamaz.</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792"/>
        <w:gridCol w:w="936"/>
        <w:gridCol w:w="1368"/>
        <w:gridCol w:w="1224"/>
        <w:gridCol w:w="1224"/>
        <w:gridCol w:w="1368"/>
        <w:gridCol w:w="2664"/>
      </w:tblGrid>
      <w:tr w:rsidR="00BA704F">
        <w:trPr>
          <w:cantSplit/>
          <w:tblHeader/>
          <w:jc w:val="center"/>
        </w:trPr>
        <w:tc>
          <w:tcPr>
            <w:tcW w:w="792" w:type="dxa"/>
            <w:shd w:val="clear" w:color="auto" w:fill="1E426A"/>
            <w:tcMar>
              <w:top w:w="65" w:type="dxa"/>
              <w:left w:w="35" w:type="dxa"/>
              <w:bottom w:w="65" w:type="dxa"/>
              <w:right w:w="35" w:type="dxa"/>
            </w:tcMar>
            <w:vAlign w:val="center"/>
          </w:tcPr>
          <w:p w:rsidR="00BA704F" w:rsidRDefault="00F71391">
            <w:pPr>
              <w:spacing w:after="0" w:line="221" w:lineRule="auto"/>
              <w:jc w:val="center"/>
              <w:rPr>
                <w:rFonts w:hint="eastAsia"/>
              </w:rPr>
            </w:pPr>
            <w:r>
              <w:rPr>
                <w:b/>
                <w:color w:val="FFFFFF"/>
                <w:sz w:val="13"/>
              </w:rPr>
              <w:t>Profil</w:t>
            </w:r>
          </w:p>
        </w:tc>
        <w:tc>
          <w:tcPr>
            <w:tcW w:w="936" w:type="dxa"/>
            <w:shd w:val="clear" w:color="auto" w:fill="1E426A"/>
            <w:tcMar>
              <w:top w:w="65" w:type="dxa"/>
              <w:left w:w="35" w:type="dxa"/>
              <w:bottom w:w="65" w:type="dxa"/>
              <w:right w:w="35" w:type="dxa"/>
            </w:tcMar>
            <w:vAlign w:val="center"/>
          </w:tcPr>
          <w:p w:rsidR="00BA704F" w:rsidRDefault="00F71391">
            <w:pPr>
              <w:spacing w:after="0" w:line="221" w:lineRule="auto"/>
              <w:jc w:val="center"/>
              <w:rPr>
                <w:rFonts w:hint="eastAsia"/>
              </w:rPr>
            </w:pPr>
            <w:r>
              <w:rPr>
                <w:b/>
                <w:color w:val="FFFFFF"/>
                <w:sz w:val="13"/>
              </w:rPr>
              <w:t>Hatve p</w:t>
            </w:r>
            <w:r>
              <w:rPr>
                <w:b/>
                <w:color w:val="FFFFFF"/>
                <w:sz w:val="13"/>
              </w:rPr>
              <w:br/>
              <w:t>(mm)</w:t>
            </w:r>
          </w:p>
        </w:tc>
        <w:tc>
          <w:tcPr>
            <w:tcW w:w="1368" w:type="dxa"/>
            <w:shd w:val="clear" w:color="auto" w:fill="1E426A"/>
            <w:tcMar>
              <w:top w:w="65" w:type="dxa"/>
              <w:left w:w="35" w:type="dxa"/>
              <w:bottom w:w="65" w:type="dxa"/>
              <w:right w:w="35" w:type="dxa"/>
            </w:tcMar>
            <w:vAlign w:val="center"/>
          </w:tcPr>
          <w:p w:rsidR="00BA704F" w:rsidRDefault="00F71391">
            <w:pPr>
              <w:spacing w:after="0" w:line="221" w:lineRule="auto"/>
              <w:jc w:val="center"/>
              <w:rPr>
                <w:rFonts w:hint="eastAsia"/>
              </w:rPr>
            </w:pPr>
            <w:r>
              <w:rPr>
                <w:b/>
                <w:color w:val="FFFFFF"/>
                <w:sz w:val="13"/>
              </w:rPr>
              <w:t>Toplam kayış</w:t>
            </w:r>
            <w:r>
              <w:rPr>
                <w:b/>
                <w:color w:val="FFFFFF"/>
                <w:sz w:val="13"/>
              </w:rPr>
              <w:br/>
              <w:t>yüksekliği (mm)</w:t>
            </w:r>
          </w:p>
        </w:tc>
        <w:tc>
          <w:tcPr>
            <w:tcW w:w="1224" w:type="dxa"/>
            <w:shd w:val="clear" w:color="auto" w:fill="1E426A"/>
            <w:tcMar>
              <w:top w:w="65" w:type="dxa"/>
              <w:left w:w="35" w:type="dxa"/>
              <w:bottom w:w="65" w:type="dxa"/>
              <w:right w:w="35" w:type="dxa"/>
            </w:tcMar>
            <w:vAlign w:val="center"/>
          </w:tcPr>
          <w:p w:rsidR="00BA704F" w:rsidRDefault="00F71391">
            <w:pPr>
              <w:spacing w:after="0" w:line="221" w:lineRule="auto"/>
              <w:jc w:val="center"/>
              <w:rPr>
                <w:rFonts w:hint="eastAsia"/>
              </w:rPr>
            </w:pPr>
            <w:r>
              <w:rPr>
                <w:b/>
                <w:color w:val="FFFFFF"/>
                <w:sz w:val="13"/>
              </w:rPr>
              <w:t>Diş yüksekliği</w:t>
            </w:r>
            <w:r>
              <w:rPr>
                <w:b/>
                <w:color w:val="FFFFFF"/>
                <w:sz w:val="13"/>
              </w:rPr>
              <w:br/>
              <w:t>(mm)</w:t>
            </w:r>
          </w:p>
        </w:tc>
        <w:tc>
          <w:tcPr>
            <w:tcW w:w="1224" w:type="dxa"/>
            <w:shd w:val="clear" w:color="auto" w:fill="1E426A"/>
            <w:tcMar>
              <w:top w:w="65" w:type="dxa"/>
              <w:left w:w="35" w:type="dxa"/>
              <w:bottom w:w="65" w:type="dxa"/>
              <w:right w:w="35" w:type="dxa"/>
            </w:tcMar>
            <w:vAlign w:val="center"/>
          </w:tcPr>
          <w:p w:rsidR="00BA704F" w:rsidRDefault="00F71391">
            <w:pPr>
              <w:spacing w:after="0" w:line="221" w:lineRule="auto"/>
              <w:jc w:val="center"/>
              <w:rPr>
                <w:rFonts w:hint="eastAsia"/>
              </w:rPr>
            </w:pPr>
            <w:r>
              <w:rPr>
                <w:b/>
                <w:color w:val="FFFFFF"/>
                <w:sz w:val="13"/>
              </w:rPr>
              <w:t>Minimum kasnak</w:t>
            </w:r>
            <w:r>
              <w:rPr>
                <w:b/>
                <w:color w:val="FFFFFF"/>
                <w:sz w:val="13"/>
              </w:rPr>
              <w:br/>
              <w:t>diş sayısı</w:t>
            </w:r>
          </w:p>
        </w:tc>
        <w:tc>
          <w:tcPr>
            <w:tcW w:w="1368" w:type="dxa"/>
            <w:shd w:val="clear" w:color="auto" w:fill="1E426A"/>
            <w:tcMar>
              <w:top w:w="65" w:type="dxa"/>
              <w:left w:w="35" w:type="dxa"/>
              <w:bottom w:w="65" w:type="dxa"/>
              <w:right w:w="35" w:type="dxa"/>
            </w:tcMar>
            <w:vAlign w:val="center"/>
          </w:tcPr>
          <w:p w:rsidR="00BA704F" w:rsidRDefault="00F71391">
            <w:pPr>
              <w:spacing w:after="0" w:line="221" w:lineRule="auto"/>
              <w:jc w:val="center"/>
              <w:rPr>
                <w:rFonts w:hint="eastAsia"/>
              </w:rPr>
            </w:pPr>
            <w:r>
              <w:rPr>
                <w:b/>
                <w:color w:val="FFFFFF"/>
                <w:sz w:val="13"/>
              </w:rPr>
              <w:t>Minimum kasnak</w:t>
            </w:r>
            <w:r>
              <w:rPr>
                <w:b/>
                <w:color w:val="FFFFFF"/>
                <w:sz w:val="13"/>
              </w:rPr>
              <w:br/>
              <w:t>hatve çapı Dp (mm)</w:t>
            </w:r>
          </w:p>
        </w:tc>
        <w:tc>
          <w:tcPr>
            <w:tcW w:w="2664" w:type="dxa"/>
            <w:shd w:val="clear" w:color="auto" w:fill="1E426A"/>
            <w:tcMar>
              <w:top w:w="65" w:type="dxa"/>
              <w:left w:w="35" w:type="dxa"/>
              <w:bottom w:w="65" w:type="dxa"/>
              <w:right w:w="35" w:type="dxa"/>
            </w:tcMar>
            <w:vAlign w:val="center"/>
          </w:tcPr>
          <w:p w:rsidR="00BA704F" w:rsidRDefault="00F71391">
            <w:pPr>
              <w:spacing w:after="0" w:line="221" w:lineRule="auto"/>
              <w:jc w:val="center"/>
              <w:rPr>
                <w:rFonts w:hint="eastAsia"/>
              </w:rPr>
            </w:pPr>
            <w:r>
              <w:rPr>
                <w:b/>
                <w:color w:val="FFFFFF"/>
                <w:sz w:val="13"/>
              </w:rPr>
              <w:t>Standart çalışma sıcaklığı</w:t>
            </w:r>
          </w:p>
        </w:tc>
      </w:tr>
      <w:tr w:rsidR="00BA704F">
        <w:trPr>
          <w:cantSplit/>
          <w:jc w:val="center"/>
        </w:trPr>
        <w:tc>
          <w:tcPr>
            <w:tcW w:w="792"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AT3</w:t>
            </w:r>
          </w:p>
        </w:tc>
        <w:tc>
          <w:tcPr>
            <w:tcW w:w="936"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3,000</w:t>
            </w:r>
          </w:p>
        </w:tc>
        <w:tc>
          <w:tcPr>
            <w:tcW w:w="1368"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1,90</w:t>
            </w:r>
          </w:p>
        </w:tc>
        <w:tc>
          <w:tcPr>
            <w:tcW w:w="1224"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1,10</w:t>
            </w:r>
          </w:p>
        </w:tc>
        <w:tc>
          <w:tcPr>
            <w:tcW w:w="1224"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15 diş</w:t>
            </w:r>
          </w:p>
        </w:tc>
        <w:tc>
          <w:tcPr>
            <w:tcW w:w="1368"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14,32</w:t>
            </w:r>
          </w:p>
        </w:tc>
        <w:tc>
          <w:tcPr>
            <w:tcW w:w="2664"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 xml:space="preserve"> −30 / +80 °C</w:t>
            </w:r>
          </w:p>
        </w:tc>
      </w:tr>
      <w:tr w:rsidR="00BA704F">
        <w:trPr>
          <w:cantSplit/>
          <w:jc w:val="center"/>
        </w:trPr>
        <w:tc>
          <w:tcPr>
            <w:tcW w:w="792" w:type="dxa"/>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AT5</w:t>
            </w:r>
          </w:p>
        </w:tc>
        <w:tc>
          <w:tcPr>
            <w:tcW w:w="936" w:type="dxa"/>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5,000</w:t>
            </w:r>
          </w:p>
        </w:tc>
        <w:tc>
          <w:tcPr>
            <w:tcW w:w="1368" w:type="dxa"/>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2,70</w:t>
            </w:r>
          </w:p>
        </w:tc>
        <w:tc>
          <w:tcPr>
            <w:tcW w:w="1224" w:type="dxa"/>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1,20</w:t>
            </w:r>
          </w:p>
        </w:tc>
        <w:tc>
          <w:tcPr>
            <w:tcW w:w="1224" w:type="dxa"/>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15 diş</w:t>
            </w:r>
          </w:p>
        </w:tc>
        <w:tc>
          <w:tcPr>
            <w:tcW w:w="1368" w:type="dxa"/>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23,87</w:t>
            </w:r>
          </w:p>
        </w:tc>
        <w:tc>
          <w:tcPr>
            <w:tcW w:w="2664" w:type="dxa"/>
            <w:tcMar>
              <w:top w:w="55" w:type="dxa"/>
              <w:left w:w="45" w:type="dxa"/>
              <w:bottom w:w="55" w:type="dxa"/>
              <w:right w:w="45" w:type="dxa"/>
            </w:tcMar>
            <w:vAlign w:val="center"/>
          </w:tcPr>
          <w:p w:rsidR="00BA704F" w:rsidRDefault="00F71391" w:rsidP="004E69AA">
            <w:pPr>
              <w:spacing w:after="0" w:line="221" w:lineRule="auto"/>
              <w:jc w:val="center"/>
              <w:rPr>
                <w:rFonts w:hint="eastAsia"/>
              </w:rPr>
            </w:pPr>
            <w:r>
              <w:rPr>
                <w:sz w:val="14"/>
              </w:rPr>
              <w:t xml:space="preserve"> −10 / +80 °C</w:t>
            </w:r>
            <w:r>
              <w:br/>
            </w:r>
          </w:p>
        </w:tc>
      </w:tr>
      <w:tr w:rsidR="00BA704F">
        <w:trPr>
          <w:cantSplit/>
          <w:jc w:val="center"/>
        </w:trPr>
        <w:tc>
          <w:tcPr>
            <w:tcW w:w="792"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AT10</w:t>
            </w:r>
          </w:p>
        </w:tc>
        <w:tc>
          <w:tcPr>
            <w:tcW w:w="936"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10,000</w:t>
            </w:r>
          </w:p>
        </w:tc>
        <w:tc>
          <w:tcPr>
            <w:tcW w:w="1368"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5,00</w:t>
            </w:r>
          </w:p>
        </w:tc>
        <w:tc>
          <w:tcPr>
            <w:tcW w:w="1224"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2,50</w:t>
            </w:r>
          </w:p>
        </w:tc>
        <w:tc>
          <w:tcPr>
            <w:tcW w:w="1224"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15 diş</w:t>
            </w:r>
          </w:p>
        </w:tc>
        <w:tc>
          <w:tcPr>
            <w:tcW w:w="1368"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47,75</w:t>
            </w:r>
          </w:p>
        </w:tc>
        <w:tc>
          <w:tcPr>
            <w:tcW w:w="2664" w:type="dxa"/>
            <w:shd w:val="clear" w:color="auto" w:fill="EAF1F7"/>
            <w:tcMar>
              <w:top w:w="55" w:type="dxa"/>
              <w:left w:w="45" w:type="dxa"/>
              <w:bottom w:w="55" w:type="dxa"/>
              <w:right w:w="45" w:type="dxa"/>
            </w:tcMar>
            <w:vAlign w:val="center"/>
          </w:tcPr>
          <w:p w:rsidR="00BA704F" w:rsidRDefault="00F71391" w:rsidP="004E69AA">
            <w:pPr>
              <w:spacing w:after="0" w:line="221" w:lineRule="auto"/>
              <w:jc w:val="center"/>
              <w:rPr>
                <w:rFonts w:hint="eastAsia"/>
              </w:rPr>
            </w:pPr>
            <w:r>
              <w:rPr>
                <w:sz w:val="14"/>
              </w:rPr>
              <w:t xml:space="preserve"> −10 / +80 °C</w:t>
            </w:r>
            <w:r>
              <w:br/>
            </w:r>
          </w:p>
        </w:tc>
      </w:tr>
      <w:tr w:rsidR="00BA704F">
        <w:trPr>
          <w:cantSplit/>
          <w:jc w:val="center"/>
        </w:trPr>
        <w:tc>
          <w:tcPr>
            <w:tcW w:w="792" w:type="dxa"/>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AT20</w:t>
            </w:r>
          </w:p>
        </w:tc>
        <w:tc>
          <w:tcPr>
            <w:tcW w:w="936" w:type="dxa"/>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20,000</w:t>
            </w:r>
          </w:p>
        </w:tc>
        <w:tc>
          <w:tcPr>
            <w:tcW w:w="1368" w:type="dxa"/>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8,00</w:t>
            </w:r>
          </w:p>
        </w:tc>
        <w:tc>
          <w:tcPr>
            <w:tcW w:w="1224" w:type="dxa"/>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5,00</w:t>
            </w:r>
          </w:p>
        </w:tc>
        <w:tc>
          <w:tcPr>
            <w:tcW w:w="1224" w:type="dxa"/>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18 diş</w:t>
            </w:r>
          </w:p>
        </w:tc>
        <w:tc>
          <w:tcPr>
            <w:tcW w:w="1368" w:type="dxa"/>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114,59</w:t>
            </w:r>
          </w:p>
        </w:tc>
        <w:tc>
          <w:tcPr>
            <w:tcW w:w="2664" w:type="dxa"/>
            <w:tcMar>
              <w:top w:w="55" w:type="dxa"/>
              <w:left w:w="45" w:type="dxa"/>
              <w:bottom w:w="55" w:type="dxa"/>
              <w:right w:w="45" w:type="dxa"/>
            </w:tcMar>
            <w:vAlign w:val="center"/>
          </w:tcPr>
          <w:p w:rsidR="00BA704F" w:rsidRDefault="004E69AA">
            <w:pPr>
              <w:spacing w:after="0" w:line="221" w:lineRule="auto"/>
              <w:jc w:val="center"/>
              <w:rPr>
                <w:rFonts w:hint="eastAsia"/>
              </w:rPr>
            </w:pPr>
            <w:r>
              <w:rPr>
                <w:sz w:val="14"/>
              </w:rPr>
              <w:t>-1</w:t>
            </w:r>
            <w:r w:rsidR="00F71391">
              <w:rPr>
                <w:sz w:val="14"/>
              </w:rPr>
              <w:t>0 / +80 °C</w:t>
            </w:r>
          </w:p>
        </w:tc>
      </w:tr>
    </w:tbl>
    <w:p w:rsidR="005514AF" w:rsidRDefault="005514AF">
      <w:pPr>
        <w:spacing w:after="0"/>
        <w:rPr>
          <w:rFonts w:hint="eastAsia"/>
        </w:rPr>
      </w:pPr>
    </w:p>
    <w:p w:rsidR="005514AF" w:rsidRDefault="00B13C6C">
      <w:pPr>
        <w:rPr>
          <w:rFonts w:hint="eastAsia"/>
        </w:rPr>
      </w:pPr>
      <w:r>
        <w:br w:type="page"/>
      </w:r>
    </w:p>
    <w:p w:rsidR="004E69AA" w:rsidRDefault="004E69AA" w:rsidP="004E69AA">
      <w:pPr>
        <w:pStyle w:val="Balk1"/>
        <w:spacing w:before="160" w:after="100"/>
      </w:pPr>
      <w:proofErr w:type="spellStart"/>
      <w:r>
        <w:lastRenderedPageBreak/>
        <w:t>İnç</w:t>
      </w:r>
      <w:proofErr w:type="spellEnd"/>
      <w:r>
        <w:t xml:space="preserve"> </w:t>
      </w:r>
      <w:proofErr w:type="spellStart"/>
      <w:r>
        <w:t>Esaslı</w:t>
      </w:r>
      <w:proofErr w:type="spellEnd"/>
      <w:r>
        <w:t xml:space="preserve"> </w:t>
      </w:r>
      <w:proofErr w:type="spellStart"/>
      <w:r>
        <w:t>Profiller</w:t>
      </w:r>
      <w:proofErr w:type="spellEnd"/>
    </w:p>
    <w:p w:rsidR="004E69AA" w:rsidRDefault="004E69AA">
      <w:pPr>
        <w:spacing w:after="140" w:line="259" w:lineRule="auto"/>
        <w:rPr>
          <w:rFonts w:hint="eastAsia"/>
        </w:rPr>
      </w:pPr>
    </w:p>
    <w:p w:rsidR="005514AF" w:rsidRDefault="00B13C6C">
      <w:pPr>
        <w:spacing w:after="140" w:line="259" w:lineRule="auto"/>
        <w:rPr>
          <w:rFonts w:hint="eastAsia"/>
        </w:rPr>
      </w:pPr>
      <w:proofErr w:type="spellStart"/>
      <w:r>
        <w:t>Bazı</w:t>
      </w:r>
      <w:proofErr w:type="spellEnd"/>
      <w:r>
        <w:t xml:space="preserve"> </w:t>
      </w:r>
      <w:proofErr w:type="spellStart"/>
      <w:r>
        <w:t>standart</w:t>
      </w:r>
      <w:proofErr w:type="spellEnd"/>
      <w:r>
        <w:t xml:space="preserve"> </w:t>
      </w:r>
      <w:proofErr w:type="spellStart"/>
      <w:r>
        <w:t>kalıp</w:t>
      </w:r>
      <w:proofErr w:type="spellEnd"/>
      <w:r>
        <w:t xml:space="preserve"> </w:t>
      </w:r>
      <w:proofErr w:type="spellStart"/>
      <w:r>
        <w:t>üretimi</w:t>
      </w:r>
      <w:proofErr w:type="spellEnd"/>
      <w:r>
        <w:t xml:space="preserve"> PU serilerinde MXL, XL, L ve H gibi inç esaslı trapez profiller bulunur. </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792"/>
        <w:gridCol w:w="936"/>
        <w:gridCol w:w="1368"/>
        <w:gridCol w:w="1224"/>
        <w:gridCol w:w="1224"/>
        <w:gridCol w:w="1368"/>
        <w:gridCol w:w="2664"/>
      </w:tblGrid>
      <w:tr w:rsidR="00BA704F">
        <w:trPr>
          <w:cantSplit/>
          <w:tblHeader/>
          <w:jc w:val="center"/>
        </w:trPr>
        <w:tc>
          <w:tcPr>
            <w:tcW w:w="792" w:type="dxa"/>
            <w:shd w:val="clear" w:color="auto" w:fill="1E426A"/>
            <w:tcMar>
              <w:top w:w="65" w:type="dxa"/>
              <w:left w:w="35" w:type="dxa"/>
              <w:bottom w:w="65" w:type="dxa"/>
              <w:right w:w="35" w:type="dxa"/>
            </w:tcMar>
            <w:vAlign w:val="center"/>
          </w:tcPr>
          <w:p w:rsidR="00BA704F" w:rsidRDefault="00F71391">
            <w:pPr>
              <w:spacing w:after="0" w:line="221" w:lineRule="auto"/>
              <w:jc w:val="center"/>
              <w:rPr>
                <w:rFonts w:hint="eastAsia"/>
              </w:rPr>
            </w:pPr>
            <w:r>
              <w:rPr>
                <w:b/>
                <w:color w:val="FFFFFF"/>
                <w:sz w:val="13"/>
              </w:rPr>
              <w:t>Profil</w:t>
            </w:r>
          </w:p>
        </w:tc>
        <w:tc>
          <w:tcPr>
            <w:tcW w:w="936" w:type="dxa"/>
            <w:shd w:val="clear" w:color="auto" w:fill="1E426A"/>
            <w:tcMar>
              <w:top w:w="65" w:type="dxa"/>
              <w:left w:w="35" w:type="dxa"/>
              <w:bottom w:w="65" w:type="dxa"/>
              <w:right w:w="35" w:type="dxa"/>
            </w:tcMar>
            <w:vAlign w:val="center"/>
          </w:tcPr>
          <w:p w:rsidR="00BA704F" w:rsidRDefault="00F71391">
            <w:pPr>
              <w:spacing w:after="0" w:line="221" w:lineRule="auto"/>
              <w:jc w:val="center"/>
              <w:rPr>
                <w:rFonts w:hint="eastAsia"/>
              </w:rPr>
            </w:pPr>
            <w:r>
              <w:rPr>
                <w:b/>
                <w:color w:val="FFFFFF"/>
                <w:sz w:val="13"/>
              </w:rPr>
              <w:t>Hatve p</w:t>
            </w:r>
            <w:r>
              <w:rPr>
                <w:b/>
                <w:color w:val="FFFFFF"/>
                <w:sz w:val="13"/>
              </w:rPr>
              <w:br/>
              <w:t>(mm)</w:t>
            </w:r>
          </w:p>
        </w:tc>
        <w:tc>
          <w:tcPr>
            <w:tcW w:w="1368" w:type="dxa"/>
            <w:shd w:val="clear" w:color="auto" w:fill="1E426A"/>
            <w:tcMar>
              <w:top w:w="65" w:type="dxa"/>
              <w:left w:w="35" w:type="dxa"/>
              <w:bottom w:w="65" w:type="dxa"/>
              <w:right w:w="35" w:type="dxa"/>
            </w:tcMar>
            <w:vAlign w:val="center"/>
          </w:tcPr>
          <w:p w:rsidR="00BA704F" w:rsidRDefault="00F71391">
            <w:pPr>
              <w:spacing w:after="0" w:line="221" w:lineRule="auto"/>
              <w:jc w:val="center"/>
              <w:rPr>
                <w:rFonts w:hint="eastAsia"/>
              </w:rPr>
            </w:pPr>
            <w:r>
              <w:rPr>
                <w:b/>
                <w:color w:val="FFFFFF"/>
                <w:sz w:val="13"/>
              </w:rPr>
              <w:t>Toplam kayış</w:t>
            </w:r>
            <w:r>
              <w:rPr>
                <w:b/>
                <w:color w:val="FFFFFF"/>
                <w:sz w:val="13"/>
              </w:rPr>
              <w:br/>
              <w:t>yüksekliği (mm)</w:t>
            </w:r>
          </w:p>
        </w:tc>
        <w:tc>
          <w:tcPr>
            <w:tcW w:w="1224" w:type="dxa"/>
            <w:shd w:val="clear" w:color="auto" w:fill="1E426A"/>
            <w:tcMar>
              <w:top w:w="65" w:type="dxa"/>
              <w:left w:w="35" w:type="dxa"/>
              <w:bottom w:w="65" w:type="dxa"/>
              <w:right w:w="35" w:type="dxa"/>
            </w:tcMar>
            <w:vAlign w:val="center"/>
          </w:tcPr>
          <w:p w:rsidR="00BA704F" w:rsidRDefault="00F71391">
            <w:pPr>
              <w:spacing w:after="0" w:line="221" w:lineRule="auto"/>
              <w:jc w:val="center"/>
              <w:rPr>
                <w:rFonts w:hint="eastAsia"/>
              </w:rPr>
            </w:pPr>
            <w:r>
              <w:rPr>
                <w:b/>
                <w:color w:val="FFFFFF"/>
                <w:sz w:val="13"/>
              </w:rPr>
              <w:t>Diş yüksekliği</w:t>
            </w:r>
            <w:r>
              <w:rPr>
                <w:b/>
                <w:color w:val="FFFFFF"/>
                <w:sz w:val="13"/>
              </w:rPr>
              <w:br/>
              <w:t>(mm)</w:t>
            </w:r>
          </w:p>
        </w:tc>
        <w:tc>
          <w:tcPr>
            <w:tcW w:w="1224" w:type="dxa"/>
            <w:shd w:val="clear" w:color="auto" w:fill="1E426A"/>
            <w:tcMar>
              <w:top w:w="65" w:type="dxa"/>
              <w:left w:w="35" w:type="dxa"/>
              <w:bottom w:w="65" w:type="dxa"/>
              <w:right w:w="35" w:type="dxa"/>
            </w:tcMar>
            <w:vAlign w:val="center"/>
          </w:tcPr>
          <w:p w:rsidR="00BA704F" w:rsidRDefault="00F71391">
            <w:pPr>
              <w:spacing w:after="0" w:line="221" w:lineRule="auto"/>
              <w:jc w:val="center"/>
              <w:rPr>
                <w:rFonts w:hint="eastAsia"/>
              </w:rPr>
            </w:pPr>
            <w:r>
              <w:rPr>
                <w:b/>
                <w:color w:val="FFFFFF"/>
                <w:sz w:val="13"/>
              </w:rPr>
              <w:t>Minimum kasnak</w:t>
            </w:r>
            <w:r>
              <w:rPr>
                <w:b/>
                <w:color w:val="FFFFFF"/>
                <w:sz w:val="13"/>
              </w:rPr>
              <w:br/>
              <w:t>diş sayısı</w:t>
            </w:r>
          </w:p>
        </w:tc>
        <w:tc>
          <w:tcPr>
            <w:tcW w:w="1368" w:type="dxa"/>
            <w:shd w:val="clear" w:color="auto" w:fill="1E426A"/>
            <w:tcMar>
              <w:top w:w="65" w:type="dxa"/>
              <w:left w:w="35" w:type="dxa"/>
              <w:bottom w:w="65" w:type="dxa"/>
              <w:right w:w="35" w:type="dxa"/>
            </w:tcMar>
            <w:vAlign w:val="center"/>
          </w:tcPr>
          <w:p w:rsidR="00BA704F" w:rsidRDefault="00F71391">
            <w:pPr>
              <w:spacing w:after="0" w:line="221" w:lineRule="auto"/>
              <w:jc w:val="center"/>
              <w:rPr>
                <w:rFonts w:hint="eastAsia"/>
              </w:rPr>
            </w:pPr>
            <w:r>
              <w:rPr>
                <w:b/>
                <w:color w:val="FFFFFF"/>
                <w:sz w:val="13"/>
              </w:rPr>
              <w:t>Minimum kasnak</w:t>
            </w:r>
            <w:r>
              <w:rPr>
                <w:b/>
                <w:color w:val="FFFFFF"/>
                <w:sz w:val="13"/>
              </w:rPr>
              <w:br/>
              <w:t>hatve çapı Dp (mm)</w:t>
            </w:r>
          </w:p>
        </w:tc>
        <w:tc>
          <w:tcPr>
            <w:tcW w:w="2664" w:type="dxa"/>
            <w:shd w:val="clear" w:color="auto" w:fill="1E426A"/>
            <w:tcMar>
              <w:top w:w="65" w:type="dxa"/>
              <w:left w:w="35" w:type="dxa"/>
              <w:bottom w:w="65" w:type="dxa"/>
              <w:right w:w="35" w:type="dxa"/>
            </w:tcMar>
            <w:vAlign w:val="center"/>
          </w:tcPr>
          <w:p w:rsidR="00BA704F" w:rsidRDefault="00F71391">
            <w:pPr>
              <w:spacing w:after="0" w:line="221" w:lineRule="auto"/>
              <w:jc w:val="center"/>
              <w:rPr>
                <w:rFonts w:hint="eastAsia"/>
              </w:rPr>
            </w:pPr>
            <w:r>
              <w:rPr>
                <w:b/>
                <w:color w:val="FFFFFF"/>
                <w:sz w:val="13"/>
              </w:rPr>
              <w:t>Standart çalışma sıcaklığı</w:t>
            </w:r>
          </w:p>
        </w:tc>
      </w:tr>
      <w:tr w:rsidR="00BA704F">
        <w:trPr>
          <w:cantSplit/>
          <w:jc w:val="center"/>
        </w:trPr>
        <w:tc>
          <w:tcPr>
            <w:tcW w:w="792"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MXL</w:t>
            </w:r>
          </w:p>
        </w:tc>
        <w:tc>
          <w:tcPr>
            <w:tcW w:w="936"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2,032</w:t>
            </w:r>
          </w:p>
        </w:tc>
        <w:tc>
          <w:tcPr>
            <w:tcW w:w="1368"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1,14</w:t>
            </w:r>
          </w:p>
        </w:tc>
        <w:tc>
          <w:tcPr>
            <w:tcW w:w="1224"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0,51</w:t>
            </w:r>
          </w:p>
        </w:tc>
        <w:tc>
          <w:tcPr>
            <w:tcW w:w="1224"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10 diş</w:t>
            </w:r>
          </w:p>
        </w:tc>
        <w:tc>
          <w:tcPr>
            <w:tcW w:w="1368"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6,47</w:t>
            </w:r>
          </w:p>
        </w:tc>
        <w:tc>
          <w:tcPr>
            <w:tcW w:w="2664" w:type="dxa"/>
            <w:shd w:val="clear" w:color="auto" w:fill="EAF1F7"/>
            <w:tcMar>
              <w:top w:w="55" w:type="dxa"/>
              <w:left w:w="45" w:type="dxa"/>
              <w:bottom w:w="55" w:type="dxa"/>
              <w:right w:w="45" w:type="dxa"/>
            </w:tcMar>
            <w:vAlign w:val="center"/>
          </w:tcPr>
          <w:p w:rsidR="00BA704F" w:rsidRDefault="004E69AA">
            <w:pPr>
              <w:spacing w:after="0" w:line="221" w:lineRule="auto"/>
              <w:jc w:val="center"/>
              <w:rPr>
                <w:rFonts w:hint="eastAsia"/>
              </w:rPr>
            </w:pPr>
            <w:r>
              <w:rPr>
                <w:sz w:val="14"/>
              </w:rPr>
              <w:t>-10</w:t>
            </w:r>
            <w:r w:rsidR="00F71391">
              <w:rPr>
                <w:sz w:val="14"/>
              </w:rPr>
              <w:t xml:space="preserve"> / +80 °C</w:t>
            </w:r>
          </w:p>
        </w:tc>
      </w:tr>
      <w:tr w:rsidR="00BA704F">
        <w:trPr>
          <w:cantSplit/>
          <w:jc w:val="center"/>
        </w:trPr>
        <w:tc>
          <w:tcPr>
            <w:tcW w:w="792" w:type="dxa"/>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XL</w:t>
            </w:r>
          </w:p>
        </w:tc>
        <w:tc>
          <w:tcPr>
            <w:tcW w:w="936" w:type="dxa"/>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5,080</w:t>
            </w:r>
          </w:p>
        </w:tc>
        <w:tc>
          <w:tcPr>
            <w:tcW w:w="1368" w:type="dxa"/>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2,30</w:t>
            </w:r>
          </w:p>
        </w:tc>
        <w:tc>
          <w:tcPr>
            <w:tcW w:w="1224" w:type="dxa"/>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1,27</w:t>
            </w:r>
          </w:p>
        </w:tc>
        <w:tc>
          <w:tcPr>
            <w:tcW w:w="1224" w:type="dxa"/>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10 diş</w:t>
            </w:r>
          </w:p>
        </w:tc>
        <w:tc>
          <w:tcPr>
            <w:tcW w:w="1368" w:type="dxa"/>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16,17</w:t>
            </w:r>
          </w:p>
        </w:tc>
        <w:tc>
          <w:tcPr>
            <w:tcW w:w="2664" w:type="dxa"/>
            <w:tcMar>
              <w:top w:w="55" w:type="dxa"/>
              <w:left w:w="45" w:type="dxa"/>
              <w:bottom w:w="55" w:type="dxa"/>
              <w:right w:w="45" w:type="dxa"/>
            </w:tcMar>
            <w:vAlign w:val="center"/>
          </w:tcPr>
          <w:p w:rsidR="00BA704F" w:rsidRDefault="00F71391" w:rsidP="004E69AA">
            <w:pPr>
              <w:spacing w:after="0" w:line="221" w:lineRule="auto"/>
              <w:jc w:val="center"/>
              <w:rPr>
                <w:rFonts w:hint="eastAsia"/>
              </w:rPr>
            </w:pPr>
            <w:r>
              <w:rPr>
                <w:sz w:val="14"/>
              </w:rPr>
              <w:t>−10 / +80 °C</w:t>
            </w:r>
          </w:p>
        </w:tc>
      </w:tr>
      <w:tr w:rsidR="00BA704F">
        <w:trPr>
          <w:cantSplit/>
          <w:jc w:val="center"/>
        </w:trPr>
        <w:tc>
          <w:tcPr>
            <w:tcW w:w="792"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L</w:t>
            </w:r>
          </w:p>
        </w:tc>
        <w:tc>
          <w:tcPr>
            <w:tcW w:w="936"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9,525</w:t>
            </w:r>
          </w:p>
        </w:tc>
        <w:tc>
          <w:tcPr>
            <w:tcW w:w="1368"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3,60</w:t>
            </w:r>
          </w:p>
        </w:tc>
        <w:tc>
          <w:tcPr>
            <w:tcW w:w="1224"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1,91</w:t>
            </w:r>
          </w:p>
        </w:tc>
        <w:tc>
          <w:tcPr>
            <w:tcW w:w="1224"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15 diş</w:t>
            </w:r>
          </w:p>
        </w:tc>
        <w:tc>
          <w:tcPr>
            <w:tcW w:w="1368" w:type="dxa"/>
            <w:shd w:val="clear" w:color="auto" w:fill="EAF1F7"/>
            <w:tcMar>
              <w:top w:w="55" w:type="dxa"/>
              <w:left w:w="45" w:type="dxa"/>
              <w:bottom w:w="55" w:type="dxa"/>
              <w:right w:w="45" w:type="dxa"/>
            </w:tcMar>
            <w:vAlign w:val="center"/>
          </w:tcPr>
          <w:p w:rsidR="00BA704F" w:rsidRDefault="00F71391">
            <w:pPr>
              <w:spacing w:after="0" w:line="221" w:lineRule="auto"/>
              <w:jc w:val="center"/>
              <w:rPr>
                <w:rFonts w:hint="eastAsia"/>
              </w:rPr>
            </w:pPr>
            <w:r>
              <w:rPr>
                <w:sz w:val="14"/>
              </w:rPr>
              <w:t>45,48</w:t>
            </w:r>
          </w:p>
        </w:tc>
        <w:tc>
          <w:tcPr>
            <w:tcW w:w="2664" w:type="dxa"/>
            <w:shd w:val="clear" w:color="auto" w:fill="EAF1F7"/>
            <w:tcMar>
              <w:top w:w="55" w:type="dxa"/>
              <w:left w:w="45" w:type="dxa"/>
              <w:bottom w:w="55" w:type="dxa"/>
              <w:right w:w="45" w:type="dxa"/>
            </w:tcMar>
            <w:vAlign w:val="center"/>
          </w:tcPr>
          <w:p w:rsidR="00BA704F" w:rsidRDefault="00F71391" w:rsidP="004E69AA">
            <w:pPr>
              <w:spacing w:after="0" w:line="221" w:lineRule="auto"/>
              <w:jc w:val="center"/>
              <w:rPr>
                <w:rFonts w:hint="eastAsia"/>
              </w:rPr>
            </w:pPr>
            <w:r>
              <w:rPr>
                <w:sz w:val="14"/>
              </w:rPr>
              <w:t>−10 / +80 °C</w:t>
            </w:r>
          </w:p>
        </w:tc>
      </w:tr>
    </w:tbl>
    <w:p w:rsidR="005514AF" w:rsidRDefault="005514AF">
      <w:pPr>
        <w:spacing w:after="0"/>
        <w:rPr>
          <w:rFonts w:hint="eastAsia"/>
        </w:rPr>
      </w:pPr>
    </w:p>
    <w:p w:rsidR="005514AF" w:rsidRDefault="00B13C6C">
      <w:pPr>
        <w:pStyle w:val="Balk1"/>
        <w:spacing w:before="160" w:after="100"/>
      </w:pPr>
      <w:r>
        <w:t>Standart Çalışma Özellikleri</w:t>
      </w:r>
    </w:p>
    <w:p w:rsidR="005514AF" w:rsidRDefault="00B13C6C">
      <w:pPr>
        <w:pStyle w:val="ListeMaddemi"/>
        <w:spacing w:after="50" w:line="250" w:lineRule="auto"/>
        <w:ind w:left="317" w:hanging="173"/>
        <w:rPr>
          <w:rFonts w:hint="eastAsia"/>
        </w:rPr>
      </w:pPr>
      <w:r>
        <w:t>Çelik kord düşük uzama ve iyi adım kararlılığı sağlar; yine de elastik deformasyon tamamen sıfır değildir.</w:t>
      </w:r>
    </w:p>
    <w:p w:rsidR="005514AF" w:rsidRDefault="00B13C6C">
      <w:pPr>
        <w:pStyle w:val="ListeMaddemi"/>
        <w:spacing w:after="50" w:line="250" w:lineRule="auto"/>
        <w:ind w:left="317" w:hanging="173"/>
        <w:rPr>
          <w:rFonts w:hint="eastAsia"/>
        </w:rPr>
      </w:pPr>
      <w:r>
        <w:t>PU gövde aşınmaya dayanıklıdır ve yağlama gerektirmez; kimyasal uyumluluk ortam bazında kontrol edilmelidir.</w:t>
      </w:r>
    </w:p>
    <w:p w:rsidR="005514AF" w:rsidRDefault="00B13C6C">
      <w:pPr>
        <w:pStyle w:val="ListeMaddemi"/>
        <w:spacing w:after="50" w:line="250" w:lineRule="auto"/>
        <w:ind w:left="317" w:hanging="173"/>
        <w:rPr>
          <w:rFonts w:hint="eastAsia"/>
        </w:rPr>
      </w:pPr>
      <w:r>
        <w:t>Çalışma sıcaklığı seri ve bileşiğe göre değişir: standart iSync için −10 °C / +80 °C, MEGAPOWER 2 için −25 °C / +80 °C ve standart Conti Synchroflex için −30 °C / +80 °C'dir. Conti Synchroflex GEN III serilerinde üst sınır uygulamaya bağlı olarak +100 °C'ye ulaşabilir.</w:t>
      </w:r>
    </w:p>
    <w:p w:rsidR="005514AF" w:rsidRDefault="00B13C6C">
      <w:pPr>
        <w:pStyle w:val="ListeMaddemi"/>
        <w:spacing w:after="50" w:line="250" w:lineRule="auto"/>
        <w:ind w:left="317" w:hanging="173"/>
        <w:rPr>
          <w:rFonts w:hint="eastAsia"/>
        </w:rPr>
      </w:pPr>
      <w:r>
        <w:t xml:space="preserve">İzin verilen hız, güç ve minimum kasnak değeri; profil, boy, </w:t>
      </w:r>
      <w:proofErr w:type="spellStart"/>
      <w:r>
        <w:t>genişlik</w:t>
      </w:r>
      <w:proofErr w:type="spellEnd"/>
      <w:r>
        <w:t xml:space="preserve"> </w:t>
      </w:r>
      <w:proofErr w:type="spellStart"/>
      <w:r>
        <w:t>ve</w:t>
      </w:r>
      <w:proofErr w:type="spellEnd"/>
      <w:r>
        <w:t xml:space="preserve"> </w:t>
      </w:r>
      <w:proofErr w:type="spellStart"/>
      <w:r>
        <w:t>devir</w:t>
      </w:r>
      <w:proofErr w:type="spellEnd"/>
      <w:r>
        <w:t xml:space="preserve"> </w:t>
      </w:r>
      <w:proofErr w:type="spellStart"/>
      <w:r>
        <w:t>birlikte</w:t>
      </w:r>
      <w:proofErr w:type="spellEnd"/>
      <w:r>
        <w:t xml:space="preserve"> </w:t>
      </w:r>
      <w:proofErr w:type="spellStart"/>
      <w:r>
        <w:t>değerlendirilerek</w:t>
      </w:r>
      <w:proofErr w:type="spellEnd"/>
      <w:r>
        <w:t xml:space="preserve"> </w:t>
      </w:r>
      <w:proofErr w:type="spellStart"/>
      <w:r>
        <w:t>belirlenir</w:t>
      </w:r>
      <w:proofErr w:type="spellEnd"/>
      <w:r>
        <w:t>.</w:t>
      </w:r>
    </w:p>
    <w:p w:rsidR="004E69AA" w:rsidRDefault="004E69AA" w:rsidP="004E69AA">
      <w:pPr>
        <w:pStyle w:val="ListeMaddemi"/>
        <w:numPr>
          <w:ilvl w:val="0"/>
          <w:numId w:val="0"/>
        </w:numPr>
        <w:spacing w:after="50" w:line="250" w:lineRule="auto"/>
        <w:ind w:left="317"/>
        <w:rPr>
          <w:rFonts w:hint="eastAsia"/>
        </w:rPr>
      </w:pPr>
    </w:p>
    <w:p w:rsidR="004E69AA" w:rsidRDefault="004E69AA" w:rsidP="004E69AA">
      <w:pPr>
        <w:pStyle w:val="Balk1"/>
        <w:spacing w:before="160" w:after="100"/>
      </w:pPr>
      <w:proofErr w:type="spellStart"/>
      <w:r>
        <w:t>Profil</w:t>
      </w:r>
      <w:proofErr w:type="spellEnd"/>
      <w:r>
        <w:t xml:space="preserve"> </w:t>
      </w:r>
      <w:proofErr w:type="spellStart"/>
      <w:r>
        <w:t>Seçiminde</w:t>
      </w:r>
      <w:proofErr w:type="spellEnd"/>
      <w:r>
        <w:t xml:space="preserve"> </w:t>
      </w:r>
      <w:proofErr w:type="spellStart"/>
      <w:r>
        <w:t>Temel</w:t>
      </w:r>
      <w:proofErr w:type="spellEnd"/>
      <w:r>
        <w:t xml:space="preserve"> </w:t>
      </w:r>
      <w:proofErr w:type="spellStart"/>
      <w:r>
        <w:t>Fark</w:t>
      </w:r>
      <w:proofErr w:type="spellEnd"/>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088"/>
        <w:gridCol w:w="3672"/>
        <w:gridCol w:w="3672"/>
      </w:tblGrid>
      <w:tr w:rsidR="004E69AA" w:rsidTr="004A2CB6">
        <w:trPr>
          <w:cantSplit/>
          <w:tblHeader/>
          <w:jc w:val="center"/>
        </w:trPr>
        <w:tc>
          <w:tcPr>
            <w:tcW w:w="2088" w:type="dxa"/>
            <w:shd w:val="clear" w:color="auto" w:fill="1E426A"/>
            <w:tcMar>
              <w:top w:w="85" w:type="dxa"/>
              <w:left w:w="65" w:type="dxa"/>
              <w:bottom w:w="85" w:type="dxa"/>
              <w:right w:w="65" w:type="dxa"/>
            </w:tcMar>
            <w:vAlign w:val="center"/>
          </w:tcPr>
          <w:p w:rsidR="004E69AA" w:rsidRDefault="004E69AA" w:rsidP="004A2CB6">
            <w:pPr>
              <w:spacing w:after="0"/>
              <w:jc w:val="center"/>
              <w:rPr>
                <w:rFonts w:hint="eastAsia"/>
              </w:rPr>
            </w:pPr>
            <w:proofErr w:type="spellStart"/>
            <w:r>
              <w:rPr>
                <w:b/>
                <w:color w:val="FFFFFF"/>
                <w:sz w:val="18"/>
              </w:rPr>
              <w:t>Kriter</w:t>
            </w:r>
            <w:proofErr w:type="spellEnd"/>
          </w:p>
        </w:tc>
        <w:tc>
          <w:tcPr>
            <w:tcW w:w="3672" w:type="dxa"/>
            <w:shd w:val="clear" w:color="auto" w:fill="1E426A"/>
            <w:tcMar>
              <w:top w:w="85" w:type="dxa"/>
              <w:left w:w="65" w:type="dxa"/>
              <w:bottom w:w="85" w:type="dxa"/>
              <w:right w:w="65" w:type="dxa"/>
            </w:tcMar>
            <w:vAlign w:val="center"/>
          </w:tcPr>
          <w:p w:rsidR="004E69AA" w:rsidRDefault="004E69AA" w:rsidP="004A2CB6">
            <w:pPr>
              <w:spacing w:after="0"/>
              <w:jc w:val="center"/>
              <w:rPr>
                <w:rFonts w:hint="eastAsia"/>
              </w:rPr>
            </w:pPr>
            <w:r>
              <w:rPr>
                <w:b/>
                <w:color w:val="FFFFFF"/>
                <w:sz w:val="18"/>
              </w:rPr>
              <w:t xml:space="preserve">T </w:t>
            </w:r>
            <w:proofErr w:type="spellStart"/>
            <w:r>
              <w:rPr>
                <w:b/>
                <w:color w:val="FFFFFF"/>
                <w:sz w:val="18"/>
              </w:rPr>
              <w:t>profili</w:t>
            </w:r>
            <w:proofErr w:type="spellEnd"/>
          </w:p>
        </w:tc>
        <w:tc>
          <w:tcPr>
            <w:tcW w:w="3672" w:type="dxa"/>
            <w:shd w:val="clear" w:color="auto" w:fill="1E426A"/>
            <w:tcMar>
              <w:top w:w="85" w:type="dxa"/>
              <w:left w:w="65" w:type="dxa"/>
              <w:bottom w:w="85" w:type="dxa"/>
              <w:right w:w="65" w:type="dxa"/>
            </w:tcMar>
            <w:vAlign w:val="center"/>
          </w:tcPr>
          <w:p w:rsidR="004E69AA" w:rsidRDefault="004E69AA" w:rsidP="004A2CB6">
            <w:pPr>
              <w:spacing w:after="0"/>
              <w:jc w:val="center"/>
              <w:rPr>
                <w:rFonts w:hint="eastAsia"/>
              </w:rPr>
            </w:pPr>
            <w:r>
              <w:rPr>
                <w:b/>
                <w:color w:val="FFFFFF"/>
                <w:sz w:val="18"/>
              </w:rPr>
              <w:t xml:space="preserve">AT </w:t>
            </w:r>
            <w:proofErr w:type="spellStart"/>
            <w:r>
              <w:rPr>
                <w:b/>
                <w:color w:val="FFFFFF"/>
                <w:sz w:val="18"/>
              </w:rPr>
              <w:t>profili</w:t>
            </w:r>
            <w:proofErr w:type="spellEnd"/>
          </w:p>
        </w:tc>
      </w:tr>
      <w:tr w:rsidR="004E69AA" w:rsidTr="004A2CB6">
        <w:trPr>
          <w:cantSplit/>
          <w:jc w:val="center"/>
        </w:trPr>
        <w:tc>
          <w:tcPr>
            <w:tcW w:w="2088" w:type="dxa"/>
            <w:shd w:val="clear" w:color="auto" w:fill="EAF1F7"/>
            <w:tcMar>
              <w:top w:w="70" w:type="dxa"/>
              <w:left w:w="80" w:type="dxa"/>
              <w:bottom w:w="70" w:type="dxa"/>
              <w:right w:w="80" w:type="dxa"/>
            </w:tcMar>
            <w:vAlign w:val="center"/>
          </w:tcPr>
          <w:p w:rsidR="004E69AA" w:rsidRDefault="004E69AA" w:rsidP="004A2CB6">
            <w:pPr>
              <w:spacing w:after="0" w:line="240" w:lineRule="auto"/>
              <w:rPr>
                <w:rFonts w:hint="eastAsia"/>
              </w:rPr>
            </w:pPr>
            <w:proofErr w:type="spellStart"/>
            <w:r>
              <w:rPr>
                <w:sz w:val="18"/>
              </w:rPr>
              <w:t>Diş</w:t>
            </w:r>
            <w:proofErr w:type="spellEnd"/>
            <w:r>
              <w:rPr>
                <w:sz w:val="18"/>
              </w:rPr>
              <w:t xml:space="preserve"> </w:t>
            </w:r>
            <w:proofErr w:type="spellStart"/>
            <w:r>
              <w:rPr>
                <w:sz w:val="18"/>
              </w:rPr>
              <w:t>geometrisi</w:t>
            </w:r>
            <w:proofErr w:type="spellEnd"/>
          </w:p>
        </w:tc>
        <w:tc>
          <w:tcPr>
            <w:tcW w:w="3672" w:type="dxa"/>
            <w:shd w:val="clear" w:color="auto" w:fill="EAF1F7"/>
            <w:tcMar>
              <w:top w:w="70" w:type="dxa"/>
              <w:left w:w="80" w:type="dxa"/>
              <w:bottom w:w="70" w:type="dxa"/>
              <w:right w:w="80" w:type="dxa"/>
            </w:tcMar>
            <w:vAlign w:val="center"/>
          </w:tcPr>
          <w:p w:rsidR="004E69AA" w:rsidRDefault="004E69AA" w:rsidP="004A2CB6">
            <w:pPr>
              <w:spacing w:after="0" w:line="240" w:lineRule="auto"/>
              <w:jc w:val="center"/>
              <w:rPr>
                <w:rFonts w:hint="eastAsia"/>
              </w:rPr>
            </w:pPr>
            <w:proofErr w:type="spellStart"/>
            <w:r>
              <w:rPr>
                <w:sz w:val="18"/>
              </w:rPr>
              <w:t>Standart</w:t>
            </w:r>
            <w:proofErr w:type="spellEnd"/>
            <w:r>
              <w:rPr>
                <w:sz w:val="18"/>
              </w:rPr>
              <w:t xml:space="preserve"> </w:t>
            </w:r>
            <w:proofErr w:type="spellStart"/>
            <w:r>
              <w:rPr>
                <w:sz w:val="18"/>
              </w:rPr>
              <w:t>trapez</w:t>
            </w:r>
            <w:proofErr w:type="spellEnd"/>
          </w:p>
        </w:tc>
        <w:tc>
          <w:tcPr>
            <w:tcW w:w="3672" w:type="dxa"/>
            <w:shd w:val="clear" w:color="auto" w:fill="EAF1F7"/>
            <w:tcMar>
              <w:top w:w="70" w:type="dxa"/>
              <w:left w:w="80" w:type="dxa"/>
              <w:bottom w:w="70" w:type="dxa"/>
              <w:right w:w="80" w:type="dxa"/>
            </w:tcMar>
            <w:vAlign w:val="center"/>
          </w:tcPr>
          <w:p w:rsidR="004E69AA" w:rsidRDefault="004E69AA" w:rsidP="004A2CB6">
            <w:pPr>
              <w:spacing w:after="0" w:line="240" w:lineRule="auto"/>
              <w:rPr>
                <w:rFonts w:hint="eastAsia"/>
              </w:rPr>
            </w:pPr>
            <w:proofErr w:type="spellStart"/>
            <w:r>
              <w:rPr>
                <w:sz w:val="18"/>
              </w:rPr>
              <w:t>Genişletilmiş</w:t>
            </w:r>
            <w:proofErr w:type="spellEnd"/>
            <w:r>
              <w:rPr>
                <w:sz w:val="18"/>
              </w:rPr>
              <w:t xml:space="preserve">, </w:t>
            </w:r>
            <w:proofErr w:type="spellStart"/>
            <w:r>
              <w:rPr>
                <w:sz w:val="18"/>
              </w:rPr>
              <w:t>daha</w:t>
            </w:r>
            <w:proofErr w:type="spellEnd"/>
            <w:r>
              <w:rPr>
                <w:sz w:val="18"/>
              </w:rPr>
              <w:t xml:space="preserve"> </w:t>
            </w:r>
            <w:proofErr w:type="spellStart"/>
            <w:r>
              <w:rPr>
                <w:sz w:val="18"/>
              </w:rPr>
              <w:t>rijit</w:t>
            </w:r>
            <w:proofErr w:type="spellEnd"/>
            <w:r>
              <w:rPr>
                <w:sz w:val="18"/>
              </w:rPr>
              <w:t xml:space="preserve"> </w:t>
            </w:r>
            <w:proofErr w:type="spellStart"/>
            <w:r>
              <w:rPr>
                <w:sz w:val="18"/>
              </w:rPr>
              <w:t>trapez</w:t>
            </w:r>
            <w:proofErr w:type="spellEnd"/>
          </w:p>
        </w:tc>
      </w:tr>
      <w:tr w:rsidR="004E69AA" w:rsidTr="004A2CB6">
        <w:trPr>
          <w:cantSplit/>
          <w:jc w:val="center"/>
        </w:trPr>
        <w:tc>
          <w:tcPr>
            <w:tcW w:w="2088" w:type="dxa"/>
            <w:tcMar>
              <w:top w:w="70" w:type="dxa"/>
              <w:left w:w="80" w:type="dxa"/>
              <w:bottom w:w="70" w:type="dxa"/>
              <w:right w:w="80" w:type="dxa"/>
            </w:tcMar>
            <w:vAlign w:val="center"/>
          </w:tcPr>
          <w:p w:rsidR="004E69AA" w:rsidRDefault="004E69AA" w:rsidP="004A2CB6">
            <w:pPr>
              <w:spacing w:after="0" w:line="240" w:lineRule="auto"/>
              <w:rPr>
                <w:rFonts w:hint="eastAsia"/>
              </w:rPr>
            </w:pPr>
            <w:proofErr w:type="spellStart"/>
            <w:r>
              <w:rPr>
                <w:sz w:val="18"/>
              </w:rPr>
              <w:t>Taşıma</w:t>
            </w:r>
            <w:proofErr w:type="spellEnd"/>
            <w:r>
              <w:rPr>
                <w:sz w:val="18"/>
              </w:rPr>
              <w:t xml:space="preserve"> </w:t>
            </w:r>
            <w:proofErr w:type="spellStart"/>
            <w:r>
              <w:rPr>
                <w:sz w:val="18"/>
              </w:rPr>
              <w:t>kapasitesi</w:t>
            </w:r>
            <w:proofErr w:type="spellEnd"/>
          </w:p>
        </w:tc>
        <w:tc>
          <w:tcPr>
            <w:tcW w:w="3672" w:type="dxa"/>
            <w:tcMar>
              <w:top w:w="70" w:type="dxa"/>
              <w:left w:w="80" w:type="dxa"/>
              <w:bottom w:w="70" w:type="dxa"/>
              <w:right w:w="80" w:type="dxa"/>
            </w:tcMar>
            <w:vAlign w:val="center"/>
          </w:tcPr>
          <w:p w:rsidR="004E69AA" w:rsidRDefault="004E69AA" w:rsidP="004A2CB6">
            <w:pPr>
              <w:spacing w:after="0" w:line="240" w:lineRule="auto"/>
              <w:jc w:val="center"/>
              <w:rPr>
                <w:rFonts w:hint="eastAsia"/>
              </w:rPr>
            </w:pPr>
            <w:proofErr w:type="spellStart"/>
            <w:r>
              <w:rPr>
                <w:sz w:val="18"/>
              </w:rPr>
              <w:t>Genel</w:t>
            </w:r>
            <w:proofErr w:type="spellEnd"/>
            <w:r>
              <w:rPr>
                <w:sz w:val="18"/>
              </w:rPr>
              <w:t xml:space="preserve"> </w:t>
            </w:r>
            <w:proofErr w:type="spellStart"/>
            <w:r>
              <w:rPr>
                <w:sz w:val="18"/>
              </w:rPr>
              <w:t>amaçlı</w:t>
            </w:r>
            <w:proofErr w:type="spellEnd"/>
          </w:p>
        </w:tc>
        <w:tc>
          <w:tcPr>
            <w:tcW w:w="3672" w:type="dxa"/>
            <w:tcMar>
              <w:top w:w="70" w:type="dxa"/>
              <w:left w:w="80" w:type="dxa"/>
              <w:bottom w:w="70" w:type="dxa"/>
              <w:right w:w="80" w:type="dxa"/>
            </w:tcMar>
            <w:vAlign w:val="center"/>
          </w:tcPr>
          <w:p w:rsidR="004E69AA" w:rsidRDefault="004E69AA" w:rsidP="004A2CB6">
            <w:pPr>
              <w:spacing w:after="0" w:line="240" w:lineRule="auto"/>
              <w:rPr>
                <w:rFonts w:hint="eastAsia"/>
              </w:rPr>
            </w:pPr>
            <w:proofErr w:type="spellStart"/>
            <w:r>
              <w:rPr>
                <w:sz w:val="18"/>
              </w:rPr>
              <w:t>Aynı</w:t>
            </w:r>
            <w:proofErr w:type="spellEnd"/>
            <w:r>
              <w:rPr>
                <w:sz w:val="18"/>
              </w:rPr>
              <w:t xml:space="preserve"> </w:t>
            </w:r>
            <w:proofErr w:type="spellStart"/>
            <w:r>
              <w:rPr>
                <w:sz w:val="18"/>
              </w:rPr>
              <w:t>hatvede</w:t>
            </w:r>
            <w:proofErr w:type="spellEnd"/>
            <w:r>
              <w:rPr>
                <w:sz w:val="18"/>
              </w:rPr>
              <w:t xml:space="preserve"> </w:t>
            </w:r>
            <w:proofErr w:type="spellStart"/>
            <w:r>
              <w:rPr>
                <w:sz w:val="18"/>
              </w:rPr>
              <w:t>daha</w:t>
            </w:r>
            <w:proofErr w:type="spellEnd"/>
            <w:r>
              <w:rPr>
                <w:sz w:val="18"/>
              </w:rPr>
              <w:t xml:space="preserve"> </w:t>
            </w:r>
            <w:proofErr w:type="spellStart"/>
            <w:r>
              <w:rPr>
                <w:sz w:val="18"/>
              </w:rPr>
              <w:t>yüksek</w:t>
            </w:r>
            <w:proofErr w:type="spellEnd"/>
            <w:r>
              <w:rPr>
                <w:sz w:val="18"/>
              </w:rPr>
              <w:t xml:space="preserve"> </w:t>
            </w:r>
            <w:proofErr w:type="spellStart"/>
            <w:r>
              <w:rPr>
                <w:sz w:val="18"/>
              </w:rPr>
              <w:t>yük</w:t>
            </w:r>
            <w:proofErr w:type="spellEnd"/>
            <w:r>
              <w:rPr>
                <w:sz w:val="18"/>
              </w:rPr>
              <w:t xml:space="preserve"> </w:t>
            </w:r>
            <w:proofErr w:type="spellStart"/>
            <w:r>
              <w:rPr>
                <w:sz w:val="18"/>
              </w:rPr>
              <w:t>potansiyeli</w:t>
            </w:r>
            <w:proofErr w:type="spellEnd"/>
          </w:p>
        </w:tc>
      </w:tr>
      <w:tr w:rsidR="004E69AA" w:rsidTr="004A2CB6">
        <w:trPr>
          <w:cantSplit/>
          <w:jc w:val="center"/>
        </w:trPr>
        <w:tc>
          <w:tcPr>
            <w:tcW w:w="2088" w:type="dxa"/>
            <w:shd w:val="clear" w:color="auto" w:fill="EAF1F7"/>
            <w:tcMar>
              <w:top w:w="70" w:type="dxa"/>
              <w:left w:w="80" w:type="dxa"/>
              <w:bottom w:w="70" w:type="dxa"/>
              <w:right w:w="80" w:type="dxa"/>
            </w:tcMar>
            <w:vAlign w:val="center"/>
          </w:tcPr>
          <w:p w:rsidR="004E69AA" w:rsidRDefault="004E69AA" w:rsidP="004A2CB6">
            <w:pPr>
              <w:spacing w:after="0" w:line="240" w:lineRule="auto"/>
              <w:rPr>
                <w:rFonts w:hint="eastAsia"/>
              </w:rPr>
            </w:pPr>
            <w:proofErr w:type="spellStart"/>
            <w:r>
              <w:rPr>
                <w:sz w:val="18"/>
              </w:rPr>
              <w:t>Konumlandırma</w:t>
            </w:r>
            <w:proofErr w:type="spellEnd"/>
          </w:p>
        </w:tc>
        <w:tc>
          <w:tcPr>
            <w:tcW w:w="3672" w:type="dxa"/>
            <w:shd w:val="clear" w:color="auto" w:fill="EAF1F7"/>
            <w:tcMar>
              <w:top w:w="70" w:type="dxa"/>
              <w:left w:w="80" w:type="dxa"/>
              <w:bottom w:w="70" w:type="dxa"/>
              <w:right w:w="80" w:type="dxa"/>
            </w:tcMar>
            <w:vAlign w:val="center"/>
          </w:tcPr>
          <w:p w:rsidR="004E69AA" w:rsidRDefault="004E69AA" w:rsidP="004A2CB6">
            <w:pPr>
              <w:spacing w:after="0" w:line="240" w:lineRule="auto"/>
              <w:jc w:val="center"/>
              <w:rPr>
                <w:rFonts w:hint="eastAsia"/>
              </w:rPr>
            </w:pPr>
            <w:proofErr w:type="spellStart"/>
            <w:r>
              <w:rPr>
                <w:sz w:val="18"/>
              </w:rPr>
              <w:t>Standart</w:t>
            </w:r>
            <w:proofErr w:type="spellEnd"/>
            <w:r>
              <w:rPr>
                <w:sz w:val="18"/>
              </w:rPr>
              <w:t xml:space="preserve"> </w:t>
            </w:r>
            <w:proofErr w:type="spellStart"/>
            <w:r>
              <w:rPr>
                <w:sz w:val="18"/>
              </w:rPr>
              <w:t>hassasiyet</w:t>
            </w:r>
            <w:proofErr w:type="spellEnd"/>
          </w:p>
        </w:tc>
        <w:tc>
          <w:tcPr>
            <w:tcW w:w="3672" w:type="dxa"/>
            <w:shd w:val="clear" w:color="auto" w:fill="EAF1F7"/>
            <w:tcMar>
              <w:top w:w="70" w:type="dxa"/>
              <w:left w:w="80" w:type="dxa"/>
              <w:bottom w:w="70" w:type="dxa"/>
              <w:right w:w="80" w:type="dxa"/>
            </w:tcMar>
            <w:vAlign w:val="center"/>
          </w:tcPr>
          <w:p w:rsidR="004E69AA" w:rsidRDefault="004E69AA" w:rsidP="004A2CB6">
            <w:pPr>
              <w:spacing w:after="0" w:line="240" w:lineRule="auto"/>
              <w:rPr>
                <w:rFonts w:hint="eastAsia"/>
              </w:rPr>
            </w:pPr>
            <w:proofErr w:type="spellStart"/>
            <w:r>
              <w:rPr>
                <w:sz w:val="18"/>
              </w:rPr>
              <w:t>Yüksek</w:t>
            </w:r>
            <w:proofErr w:type="spellEnd"/>
            <w:r>
              <w:rPr>
                <w:sz w:val="18"/>
              </w:rPr>
              <w:t xml:space="preserve"> </w:t>
            </w:r>
            <w:proofErr w:type="spellStart"/>
            <w:r>
              <w:rPr>
                <w:sz w:val="18"/>
              </w:rPr>
              <w:t>diş</w:t>
            </w:r>
            <w:proofErr w:type="spellEnd"/>
            <w:r>
              <w:rPr>
                <w:sz w:val="18"/>
              </w:rPr>
              <w:t xml:space="preserve"> </w:t>
            </w:r>
            <w:proofErr w:type="spellStart"/>
            <w:r>
              <w:rPr>
                <w:sz w:val="18"/>
              </w:rPr>
              <w:t>ve</w:t>
            </w:r>
            <w:proofErr w:type="spellEnd"/>
            <w:r>
              <w:rPr>
                <w:sz w:val="18"/>
              </w:rPr>
              <w:t xml:space="preserve"> </w:t>
            </w:r>
            <w:proofErr w:type="spellStart"/>
            <w:r>
              <w:rPr>
                <w:sz w:val="18"/>
              </w:rPr>
              <w:t>kord</w:t>
            </w:r>
            <w:proofErr w:type="spellEnd"/>
            <w:r>
              <w:rPr>
                <w:sz w:val="18"/>
              </w:rPr>
              <w:t xml:space="preserve"> </w:t>
            </w:r>
            <w:proofErr w:type="spellStart"/>
            <w:r>
              <w:rPr>
                <w:sz w:val="18"/>
              </w:rPr>
              <w:t>rijitliğiyle</w:t>
            </w:r>
            <w:proofErr w:type="spellEnd"/>
            <w:r>
              <w:rPr>
                <w:sz w:val="18"/>
              </w:rPr>
              <w:t xml:space="preserve"> </w:t>
            </w:r>
            <w:proofErr w:type="spellStart"/>
            <w:r>
              <w:rPr>
                <w:sz w:val="18"/>
              </w:rPr>
              <w:t>daha</w:t>
            </w:r>
            <w:proofErr w:type="spellEnd"/>
            <w:r>
              <w:rPr>
                <w:sz w:val="18"/>
              </w:rPr>
              <w:t xml:space="preserve"> </w:t>
            </w:r>
            <w:proofErr w:type="spellStart"/>
            <w:r>
              <w:rPr>
                <w:sz w:val="18"/>
              </w:rPr>
              <w:t>uygun</w:t>
            </w:r>
            <w:proofErr w:type="spellEnd"/>
          </w:p>
        </w:tc>
      </w:tr>
      <w:tr w:rsidR="004E69AA" w:rsidTr="004A2CB6">
        <w:trPr>
          <w:cantSplit/>
          <w:jc w:val="center"/>
        </w:trPr>
        <w:tc>
          <w:tcPr>
            <w:tcW w:w="2088" w:type="dxa"/>
            <w:tcMar>
              <w:top w:w="70" w:type="dxa"/>
              <w:left w:w="80" w:type="dxa"/>
              <w:bottom w:w="70" w:type="dxa"/>
              <w:right w:w="80" w:type="dxa"/>
            </w:tcMar>
            <w:vAlign w:val="center"/>
          </w:tcPr>
          <w:p w:rsidR="004E69AA" w:rsidRDefault="004E69AA" w:rsidP="004A2CB6">
            <w:pPr>
              <w:spacing w:after="0" w:line="240" w:lineRule="auto"/>
              <w:rPr>
                <w:rFonts w:hint="eastAsia"/>
              </w:rPr>
            </w:pPr>
            <w:proofErr w:type="spellStart"/>
            <w:r>
              <w:rPr>
                <w:sz w:val="18"/>
              </w:rPr>
              <w:t>Kasnak</w:t>
            </w:r>
            <w:proofErr w:type="spellEnd"/>
            <w:r>
              <w:rPr>
                <w:sz w:val="18"/>
              </w:rPr>
              <w:t xml:space="preserve"> </w:t>
            </w:r>
            <w:proofErr w:type="spellStart"/>
            <w:r>
              <w:rPr>
                <w:sz w:val="18"/>
              </w:rPr>
              <w:t>uyumu</w:t>
            </w:r>
            <w:proofErr w:type="spellEnd"/>
          </w:p>
        </w:tc>
        <w:tc>
          <w:tcPr>
            <w:tcW w:w="3672" w:type="dxa"/>
            <w:tcMar>
              <w:top w:w="70" w:type="dxa"/>
              <w:left w:w="80" w:type="dxa"/>
              <w:bottom w:w="70" w:type="dxa"/>
              <w:right w:w="80" w:type="dxa"/>
            </w:tcMar>
            <w:vAlign w:val="center"/>
          </w:tcPr>
          <w:p w:rsidR="004E69AA" w:rsidRDefault="004E69AA" w:rsidP="004A2CB6">
            <w:pPr>
              <w:spacing w:after="0" w:line="240" w:lineRule="auto"/>
              <w:jc w:val="center"/>
              <w:rPr>
                <w:rFonts w:hint="eastAsia"/>
              </w:rPr>
            </w:pPr>
            <w:proofErr w:type="spellStart"/>
            <w:r>
              <w:rPr>
                <w:sz w:val="18"/>
              </w:rPr>
              <w:t>Yalnız</w:t>
            </w:r>
            <w:proofErr w:type="spellEnd"/>
            <w:r>
              <w:rPr>
                <w:sz w:val="18"/>
              </w:rPr>
              <w:t xml:space="preserve"> T </w:t>
            </w:r>
            <w:proofErr w:type="spellStart"/>
            <w:r>
              <w:rPr>
                <w:sz w:val="18"/>
              </w:rPr>
              <w:t>kasnak</w:t>
            </w:r>
            <w:proofErr w:type="spellEnd"/>
          </w:p>
        </w:tc>
        <w:tc>
          <w:tcPr>
            <w:tcW w:w="3672" w:type="dxa"/>
            <w:tcMar>
              <w:top w:w="70" w:type="dxa"/>
              <w:left w:w="80" w:type="dxa"/>
              <w:bottom w:w="70" w:type="dxa"/>
              <w:right w:w="80" w:type="dxa"/>
            </w:tcMar>
            <w:vAlign w:val="center"/>
          </w:tcPr>
          <w:p w:rsidR="004E69AA" w:rsidRDefault="004E69AA" w:rsidP="004A2CB6">
            <w:pPr>
              <w:spacing w:after="0" w:line="240" w:lineRule="auto"/>
              <w:jc w:val="center"/>
              <w:rPr>
                <w:rFonts w:hint="eastAsia"/>
              </w:rPr>
            </w:pPr>
            <w:proofErr w:type="spellStart"/>
            <w:r>
              <w:rPr>
                <w:sz w:val="18"/>
              </w:rPr>
              <w:t>Yalnız</w:t>
            </w:r>
            <w:proofErr w:type="spellEnd"/>
            <w:r>
              <w:rPr>
                <w:sz w:val="18"/>
              </w:rPr>
              <w:t xml:space="preserve"> AT </w:t>
            </w:r>
            <w:proofErr w:type="spellStart"/>
            <w:r>
              <w:rPr>
                <w:sz w:val="18"/>
              </w:rPr>
              <w:t>kasnak</w:t>
            </w:r>
            <w:proofErr w:type="spellEnd"/>
          </w:p>
        </w:tc>
      </w:tr>
    </w:tbl>
    <w:p w:rsidR="004E69AA" w:rsidRDefault="004E69AA" w:rsidP="004E69AA">
      <w:pPr>
        <w:spacing w:after="0"/>
        <w:rPr>
          <w:rFonts w:hint="eastAsia"/>
        </w:rPr>
      </w:pPr>
    </w:p>
    <w:p w:rsidR="004E69AA" w:rsidRDefault="004E69AA" w:rsidP="004E69AA">
      <w:pPr>
        <w:pStyle w:val="ListeMaddemi"/>
        <w:numPr>
          <w:ilvl w:val="0"/>
          <w:numId w:val="0"/>
        </w:numPr>
        <w:spacing w:after="50" w:line="250" w:lineRule="auto"/>
        <w:ind w:left="317"/>
        <w:rPr>
          <w:rFonts w:hint="eastAsia"/>
        </w:rPr>
      </w:pPr>
    </w:p>
    <w:p w:rsidR="005514AF" w:rsidRDefault="00B13C6C">
      <w:pPr>
        <w:pStyle w:val="Balk1"/>
        <w:spacing w:before="160" w:after="100"/>
      </w:pPr>
      <w:r>
        <w:t>Doğru Kayış Seçimi</w:t>
      </w:r>
    </w:p>
    <w:p w:rsidR="005514AF" w:rsidRDefault="00B13C6C">
      <w:pPr>
        <w:spacing w:after="140" w:line="259" w:lineRule="auto"/>
        <w:rPr>
          <w:rFonts w:hint="eastAsia"/>
        </w:rPr>
      </w:pPr>
      <w:r>
        <w:t>Standart PU çelik telli sonsuz kayış seçimi yalnız mevcut kayışın üzerindeki ölçünün kopyalanmasıyla yapılmamalıdır. Profil, hatve boyu, genişlik, kasnak geometrisi ve çalışma yükü birlikte değerlendirilmelidir.</w:t>
      </w:r>
    </w:p>
    <w:p w:rsidR="005514AF" w:rsidRDefault="00B13C6C">
      <w:pPr>
        <w:pStyle w:val="ListeMaddemi"/>
        <w:spacing w:after="50" w:line="250" w:lineRule="auto"/>
        <w:ind w:left="317" w:hanging="173"/>
        <w:rPr>
          <w:rFonts w:hint="eastAsia"/>
        </w:rPr>
      </w:pPr>
      <w:r>
        <w:t>Motor gücü, çalışma devri ve istenen çevrim oranı</w:t>
      </w:r>
    </w:p>
    <w:p w:rsidR="005514AF" w:rsidRDefault="00B13C6C">
      <w:pPr>
        <w:pStyle w:val="ListeMaddemi"/>
        <w:spacing w:after="50" w:line="250" w:lineRule="auto"/>
        <w:ind w:left="317" w:hanging="173"/>
        <w:rPr>
          <w:rFonts w:hint="eastAsia"/>
        </w:rPr>
      </w:pPr>
      <w:r>
        <w:t>Sürekli yük, tepe torku, darbe yükü ve çalışma faktörü</w:t>
      </w:r>
    </w:p>
    <w:p w:rsidR="005514AF" w:rsidRDefault="00B13C6C">
      <w:pPr>
        <w:pStyle w:val="ListeMaddemi"/>
        <w:spacing w:after="50" w:line="250" w:lineRule="auto"/>
        <w:ind w:left="317" w:hanging="173"/>
        <w:rPr>
          <w:rFonts w:hint="eastAsia"/>
        </w:rPr>
      </w:pPr>
      <w:r>
        <w:t>Hızlanma ve frenleme değerleri ile çevrim sıklığı</w:t>
      </w:r>
    </w:p>
    <w:p w:rsidR="005514AF" w:rsidRDefault="00B13C6C">
      <w:pPr>
        <w:pStyle w:val="ListeMaddemi"/>
        <w:spacing w:after="50" w:line="250" w:lineRule="auto"/>
        <w:ind w:left="317" w:hanging="173"/>
        <w:rPr>
          <w:rFonts w:hint="eastAsia"/>
        </w:rPr>
      </w:pPr>
      <w:r>
        <w:t>Küçük ve büyük kasnak diş sayıları, sarım açısı ve kavramadaki diş sayısı</w:t>
      </w:r>
    </w:p>
    <w:p w:rsidR="005514AF" w:rsidRDefault="00B13C6C">
      <w:pPr>
        <w:pStyle w:val="ListeMaddemi"/>
        <w:spacing w:after="50" w:line="250" w:lineRule="auto"/>
        <w:ind w:left="317" w:hanging="173"/>
        <w:rPr>
          <w:rFonts w:hint="eastAsia"/>
        </w:rPr>
      </w:pPr>
      <w:r>
        <w:t>Merkez mesafesi, kayış boyu, genişlik ve izin verilen montaj alanı</w:t>
      </w:r>
    </w:p>
    <w:p w:rsidR="005514AF" w:rsidRDefault="00B13C6C">
      <w:pPr>
        <w:pStyle w:val="ListeMaddemi"/>
        <w:spacing w:after="50" w:line="250" w:lineRule="auto"/>
        <w:ind w:left="317" w:hanging="173"/>
        <w:rPr>
          <w:rFonts w:hint="eastAsia"/>
        </w:rPr>
      </w:pPr>
      <w:r>
        <w:t>Standart katalog boyunun istenen merkez mesafesini sağlayıp sağlamadığı</w:t>
      </w:r>
    </w:p>
    <w:p w:rsidR="005514AF" w:rsidRDefault="00B13C6C">
      <w:pPr>
        <w:pStyle w:val="ListeMaddemi"/>
        <w:spacing w:after="50" w:line="250" w:lineRule="auto"/>
        <w:ind w:left="317" w:hanging="173"/>
        <w:rPr>
          <w:rFonts w:hint="eastAsia"/>
        </w:rPr>
      </w:pPr>
      <w:r>
        <w:t>Düz veya ters bükülme, avara konumu ve minimum kasnak çapları</w:t>
      </w:r>
    </w:p>
    <w:p w:rsidR="005514AF" w:rsidRDefault="00B13C6C">
      <w:pPr>
        <w:pStyle w:val="ListeMaddemi"/>
        <w:spacing w:after="50" w:line="250" w:lineRule="auto"/>
        <w:ind w:left="317" w:hanging="173"/>
        <w:rPr>
          <w:rFonts w:hint="eastAsia"/>
        </w:rPr>
      </w:pPr>
      <w:r>
        <w:t>Ortam sıcaklığı, yağ/kimyasal teması, nem ve temizlik koşulları</w:t>
      </w:r>
    </w:p>
    <w:p w:rsidR="004E69AA" w:rsidRDefault="00B13C6C">
      <w:pPr>
        <w:pStyle w:val="ListeMaddemi"/>
        <w:spacing w:after="50" w:line="250" w:lineRule="auto"/>
        <w:ind w:left="317" w:hanging="173"/>
        <w:rPr>
          <w:rFonts w:hint="eastAsia"/>
        </w:rPr>
      </w:pPr>
      <w:proofErr w:type="spellStart"/>
      <w:r>
        <w:t>İstenen</w:t>
      </w:r>
      <w:proofErr w:type="spellEnd"/>
      <w:r>
        <w:t xml:space="preserve"> </w:t>
      </w:r>
      <w:proofErr w:type="spellStart"/>
      <w:r>
        <w:t>konumlandırma</w:t>
      </w:r>
      <w:proofErr w:type="spellEnd"/>
      <w:r>
        <w:t xml:space="preserve"> </w:t>
      </w:r>
      <w:proofErr w:type="spellStart"/>
      <w:r>
        <w:t>hassasiyeti</w:t>
      </w:r>
      <w:proofErr w:type="spellEnd"/>
      <w:r>
        <w:t xml:space="preserve">, </w:t>
      </w:r>
      <w:proofErr w:type="spellStart"/>
      <w:r>
        <w:t>rijitlik</w:t>
      </w:r>
      <w:proofErr w:type="spellEnd"/>
      <w:r>
        <w:t xml:space="preserve"> </w:t>
      </w:r>
      <w:proofErr w:type="spellStart"/>
      <w:r>
        <w:t>ve</w:t>
      </w:r>
      <w:proofErr w:type="spellEnd"/>
      <w:r>
        <w:t xml:space="preserve"> </w:t>
      </w:r>
      <w:proofErr w:type="spellStart"/>
      <w:r>
        <w:t>izin</w:t>
      </w:r>
      <w:proofErr w:type="spellEnd"/>
      <w:r>
        <w:t xml:space="preserve"> </w:t>
      </w:r>
      <w:proofErr w:type="spellStart"/>
      <w:r>
        <w:t>verilen</w:t>
      </w:r>
      <w:proofErr w:type="spellEnd"/>
      <w:r>
        <w:t xml:space="preserve"> </w:t>
      </w:r>
      <w:proofErr w:type="spellStart"/>
      <w:r>
        <w:t>uzama</w:t>
      </w:r>
      <w:proofErr w:type="spellEnd"/>
    </w:p>
    <w:p w:rsidR="004E69AA" w:rsidRDefault="004E69AA" w:rsidP="004E69AA">
      <w:pPr>
        <w:pStyle w:val="ListeMaddemi"/>
        <w:numPr>
          <w:ilvl w:val="0"/>
          <w:numId w:val="0"/>
        </w:numPr>
        <w:spacing w:after="50" w:line="250" w:lineRule="auto"/>
        <w:ind w:left="360" w:hanging="360"/>
        <w:rPr>
          <w:rFonts w:hint="eastAsia"/>
        </w:rPr>
      </w:pPr>
    </w:p>
    <w:p w:rsidR="004E69AA" w:rsidRDefault="004E69AA" w:rsidP="004E69AA">
      <w:pPr>
        <w:pStyle w:val="ListeMaddemi"/>
        <w:numPr>
          <w:ilvl w:val="0"/>
          <w:numId w:val="0"/>
        </w:numPr>
        <w:spacing w:after="50" w:line="250" w:lineRule="auto"/>
        <w:ind w:left="360" w:hanging="360"/>
        <w:rPr>
          <w:rFonts w:hint="eastAsia"/>
        </w:rPr>
      </w:pPr>
    </w:p>
    <w:p w:rsidR="005514AF" w:rsidRDefault="00B86333" w:rsidP="004E69AA">
      <w:pPr>
        <w:pStyle w:val="ListeMaddemi"/>
        <w:numPr>
          <w:ilvl w:val="0"/>
          <w:numId w:val="0"/>
        </w:numPr>
        <w:spacing w:after="50" w:line="250" w:lineRule="auto"/>
        <w:ind w:left="360" w:hanging="360"/>
        <w:rPr>
          <w:rFonts w:hint="eastAsia"/>
        </w:rPr>
      </w:pPr>
      <w:r>
        <w:br/>
      </w:r>
    </w:p>
    <w:p w:rsidR="005514AF" w:rsidRDefault="00B13C6C">
      <w:pPr>
        <w:pStyle w:val="Balk1"/>
        <w:spacing w:before="160" w:after="100"/>
      </w:pPr>
      <w:r>
        <w:lastRenderedPageBreak/>
        <w:t>Hesaplamada Kontrol Edilecek Değerler</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520"/>
        <w:gridCol w:w="6984"/>
      </w:tblGrid>
      <w:tr w:rsidR="005514AF">
        <w:trPr>
          <w:cantSplit/>
          <w:tblHeader/>
          <w:jc w:val="center"/>
        </w:trPr>
        <w:tc>
          <w:tcPr>
            <w:tcW w:w="2520" w:type="dxa"/>
            <w:shd w:val="clear" w:color="auto" w:fill="1E426A"/>
            <w:tcMar>
              <w:top w:w="85" w:type="dxa"/>
              <w:left w:w="65" w:type="dxa"/>
              <w:bottom w:w="85" w:type="dxa"/>
              <w:right w:w="65" w:type="dxa"/>
            </w:tcMar>
            <w:vAlign w:val="center"/>
          </w:tcPr>
          <w:p w:rsidR="005514AF" w:rsidRDefault="00B13C6C">
            <w:pPr>
              <w:spacing w:after="0"/>
              <w:jc w:val="center"/>
              <w:rPr>
                <w:rFonts w:hint="eastAsia"/>
              </w:rPr>
            </w:pPr>
            <w:r>
              <w:rPr>
                <w:b/>
                <w:color w:val="FFFFFF"/>
                <w:sz w:val="18"/>
              </w:rPr>
              <w:t>Kontrol</w:t>
            </w:r>
          </w:p>
        </w:tc>
        <w:tc>
          <w:tcPr>
            <w:tcW w:w="6984" w:type="dxa"/>
            <w:shd w:val="clear" w:color="auto" w:fill="1E426A"/>
            <w:tcMar>
              <w:top w:w="85" w:type="dxa"/>
              <w:left w:w="65" w:type="dxa"/>
              <w:bottom w:w="85" w:type="dxa"/>
              <w:right w:w="65" w:type="dxa"/>
            </w:tcMar>
            <w:vAlign w:val="center"/>
          </w:tcPr>
          <w:p w:rsidR="005514AF" w:rsidRDefault="00B13C6C">
            <w:pPr>
              <w:spacing w:after="0"/>
              <w:jc w:val="center"/>
              <w:rPr>
                <w:rFonts w:hint="eastAsia"/>
              </w:rPr>
            </w:pPr>
            <w:r>
              <w:rPr>
                <w:b/>
                <w:color w:val="FFFFFF"/>
                <w:sz w:val="18"/>
              </w:rPr>
              <w:t>Amaç</w:t>
            </w:r>
          </w:p>
        </w:tc>
      </w:tr>
      <w:tr w:rsidR="005514AF">
        <w:trPr>
          <w:cantSplit/>
          <w:jc w:val="center"/>
        </w:trPr>
        <w:tc>
          <w:tcPr>
            <w:tcW w:w="2520" w:type="dxa"/>
            <w:shd w:val="clear" w:color="auto" w:fill="EAF1F7"/>
            <w:tcMar>
              <w:top w:w="70" w:type="dxa"/>
              <w:left w:w="80" w:type="dxa"/>
              <w:bottom w:w="70" w:type="dxa"/>
              <w:right w:w="80" w:type="dxa"/>
            </w:tcMar>
            <w:vAlign w:val="center"/>
          </w:tcPr>
          <w:p w:rsidR="005514AF" w:rsidRDefault="00B13C6C">
            <w:pPr>
              <w:spacing w:after="0" w:line="240" w:lineRule="auto"/>
              <w:rPr>
                <w:rFonts w:hint="eastAsia"/>
              </w:rPr>
            </w:pPr>
            <w:r>
              <w:rPr>
                <w:sz w:val="18"/>
              </w:rPr>
              <w:t>Efektif çevresel kuvvet</w:t>
            </w:r>
          </w:p>
        </w:tc>
        <w:tc>
          <w:tcPr>
            <w:tcW w:w="6984" w:type="dxa"/>
            <w:shd w:val="clear" w:color="auto" w:fill="EAF1F7"/>
            <w:tcMar>
              <w:top w:w="70" w:type="dxa"/>
              <w:left w:w="80" w:type="dxa"/>
              <w:bottom w:w="70" w:type="dxa"/>
              <w:right w:w="80" w:type="dxa"/>
            </w:tcMar>
            <w:vAlign w:val="center"/>
          </w:tcPr>
          <w:p w:rsidR="005514AF" w:rsidRDefault="00B13C6C">
            <w:pPr>
              <w:spacing w:after="0" w:line="240" w:lineRule="auto"/>
              <w:rPr>
                <w:rFonts w:hint="eastAsia"/>
              </w:rPr>
            </w:pPr>
            <w:r>
              <w:rPr>
                <w:sz w:val="18"/>
              </w:rPr>
              <w:t>Taşıma, ivmelenme, sürtünme ve çalışma yüklerinin toplamını belirlemek</w:t>
            </w:r>
          </w:p>
        </w:tc>
      </w:tr>
      <w:tr w:rsidR="005514AF">
        <w:trPr>
          <w:cantSplit/>
          <w:jc w:val="center"/>
        </w:trPr>
        <w:tc>
          <w:tcPr>
            <w:tcW w:w="2520" w:type="dxa"/>
            <w:tcMar>
              <w:top w:w="70" w:type="dxa"/>
              <w:left w:w="80" w:type="dxa"/>
              <w:bottom w:w="70" w:type="dxa"/>
              <w:right w:w="80" w:type="dxa"/>
            </w:tcMar>
            <w:vAlign w:val="center"/>
          </w:tcPr>
          <w:p w:rsidR="005514AF" w:rsidRDefault="00B13C6C">
            <w:pPr>
              <w:spacing w:after="0" w:line="240" w:lineRule="auto"/>
              <w:rPr>
                <w:rFonts w:hint="eastAsia"/>
              </w:rPr>
            </w:pPr>
            <w:r>
              <w:rPr>
                <w:sz w:val="18"/>
              </w:rPr>
              <w:t>Kord çekme kapasitesi</w:t>
            </w:r>
          </w:p>
        </w:tc>
        <w:tc>
          <w:tcPr>
            <w:tcW w:w="6984" w:type="dxa"/>
            <w:tcMar>
              <w:top w:w="70" w:type="dxa"/>
              <w:left w:w="80" w:type="dxa"/>
              <w:bottom w:w="70" w:type="dxa"/>
              <w:right w:w="80" w:type="dxa"/>
            </w:tcMar>
            <w:vAlign w:val="center"/>
          </w:tcPr>
          <w:p w:rsidR="005514AF" w:rsidRDefault="00B13C6C">
            <w:pPr>
              <w:spacing w:after="0" w:line="240" w:lineRule="auto"/>
              <w:rPr>
                <w:rFonts w:hint="eastAsia"/>
              </w:rPr>
            </w:pPr>
            <w:r>
              <w:rPr>
                <w:sz w:val="18"/>
              </w:rPr>
              <w:t>Seçilen genişliğin maksimum sıkı taraf gerilimini taşıdığını doğrulamak</w:t>
            </w:r>
          </w:p>
        </w:tc>
      </w:tr>
      <w:tr w:rsidR="005514AF">
        <w:trPr>
          <w:cantSplit/>
          <w:jc w:val="center"/>
        </w:trPr>
        <w:tc>
          <w:tcPr>
            <w:tcW w:w="2520" w:type="dxa"/>
            <w:shd w:val="clear" w:color="auto" w:fill="EAF1F7"/>
            <w:tcMar>
              <w:top w:w="70" w:type="dxa"/>
              <w:left w:w="80" w:type="dxa"/>
              <w:bottom w:w="70" w:type="dxa"/>
              <w:right w:w="80" w:type="dxa"/>
            </w:tcMar>
            <w:vAlign w:val="center"/>
          </w:tcPr>
          <w:p w:rsidR="005514AF" w:rsidRDefault="00B13C6C">
            <w:pPr>
              <w:spacing w:after="0" w:line="240" w:lineRule="auto"/>
              <w:rPr>
                <w:rFonts w:hint="eastAsia"/>
              </w:rPr>
            </w:pPr>
            <w:r>
              <w:rPr>
                <w:sz w:val="18"/>
              </w:rPr>
              <w:t>Diş kesme kapasitesi</w:t>
            </w:r>
          </w:p>
        </w:tc>
        <w:tc>
          <w:tcPr>
            <w:tcW w:w="6984" w:type="dxa"/>
            <w:shd w:val="clear" w:color="auto" w:fill="EAF1F7"/>
            <w:tcMar>
              <w:top w:w="70" w:type="dxa"/>
              <w:left w:w="80" w:type="dxa"/>
              <w:bottom w:w="70" w:type="dxa"/>
              <w:right w:w="80" w:type="dxa"/>
            </w:tcMar>
            <w:vAlign w:val="center"/>
          </w:tcPr>
          <w:p w:rsidR="005514AF" w:rsidRDefault="00B13C6C">
            <w:pPr>
              <w:spacing w:after="0" w:line="240" w:lineRule="auto"/>
              <w:rPr>
                <w:rFonts w:hint="eastAsia"/>
              </w:rPr>
            </w:pPr>
            <w:r>
              <w:rPr>
                <w:sz w:val="18"/>
              </w:rPr>
              <w:t>Kavramadaki diş sayısı ve hız faktörüyle diş yükünü kontrol etmek</w:t>
            </w:r>
          </w:p>
        </w:tc>
      </w:tr>
      <w:tr w:rsidR="005514AF">
        <w:trPr>
          <w:cantSplit/>
          <w:jc w:val="center"/>
        </w:trPr>
        <w:tc>
          <w:tcPr>
            <w:tcW w:w="2520" w:type="dxa"/>
            <w:tcMar>
              <w:top w:w="70" w:type="dxa"/>
              <w:left w:w="80" w:type="dxa"/>
              <w:bottom w:w="70" w:type="dxa"/>
              <w:right w:w="80" w:type="dxa"/>
            </w:tcMar>
            <w:vAlign w:val="center"/>
          </w:tcPr>
          <w:p w:rsidR="005514AF" w:rsidRDefault="00B13C6C">
            <w:pPr>
              <w:spacing w:after="0" w:line="240" w:lineRule="auto"/>
              <w:rPr>
                <w:rFonts w:hint="eastAsia"/>
              </w:rPr>
            </w:pPr>
            <w:r>
              <w:rPr>
                <w:sz w:val="18"/>
              </w:rPr>
              <w:t>Ön germe</w:t>
            </w:r>
          </w:p>
        </w:tc>
        <w:tc>
          <w:tcPr>
            <w:tcW w:w="6984" w:type="dxa"/>
            <w:tcMar>
              <w:top w:w="70" w:type="dxa"/>
              <w:left w:w="80" w:type="dxa"/>
              <w:bottom w:w="70" w:type="dxa"/>
              <w:right w:w="80" w:type="dxa"/>
            </w:tcMar>
            <w:vAlign w:val="center"/>
          </w:tcPr>
          <w:p w:rsidR="005514AF" w:rsidRDefault="00B13C6C">
            <w:pPr>
              <w:spacing w:after="0" w:line="240" w:lineRule="auto"/>
              <w:rPr>
                <w:rFonts w:hint="eastAsia"/>
              </w:rPr>
            </w:pPr>
            <w:r>
              <w:rPr>
                <w:sz w:val="18"/>
              </w:rPr>
              <w:t>Diş atlamasını önlemek, ancak rulman ve mil yükünü gereksiz artırmamak</w:t>
            </w:r>
          </w:p>
        </w:tc>
      </w:tr>
      <w:tr w:rsidR="005514AF">
        <w:trPr>
          <w:cantSplit/>
          <w:jc w:val="center"/>
        </w:trPr>
        <w:tc>
          <w:tcPr>
            <w:tcW w:w="2520" w:type="dxa"/>
            <w:shd w:val="clear" w:color="auto" w:fill="EAF1F7"/>
            <w:tcMar>
              <w:top w:w="70" w:type="dxa"/>
              <w:left w:w="80" w:type="dxa"/>
              <w:bottom w:w="70" w:type="dxa"/>
              <w:right w:w="80" w:type="dxa"/>
            </w:tcMar>
            <w:vAlign w:val="center"/>
          </w:tcPr>
          <w:p w:rsidR="005514AF" w:rsidRDefault="00B13C6C">
            <w:pPr>
              <w:spacing w:after="0" w:line="240" w:lineRule="auto"/>
              <w:rPr>
                <w:rFonts w:hint="eastAsia"/>
              </w:rPr>
            </w:pPr>
            <w:r>
              <w:rPr>
                <w:sz w:val="18"/>
              </w:rPr>
              <w:t>Minimum kasnak</w:t>
            </w:r>
          </w:p>
        </w:tc>
        <w:tc>
          <w:tcPr>
            <w:tcW w:w="6984" w:type="dxa"/>
            <w:shd w:val="clear" w:color="auto" w:fill="EAF1F7"/>
            <w:tcMar>
              <w:top w:w="70" w:type="dxa"/>
              <w:left w:w="80" w:type="dxa"/>
              <w:bottom w:w="70" w:type="dxa"/>
              <w:right w:w="80" w:type="dxa"/>
            </w:tcMar>
            <w:vAlign w:val="center"/>
          </w:tcPr>
          <w:p w:rsidR="005514AF" w:rsidRDefault="00B13C6C">
            <w:pPr>
              <w:spacing w:after="0" w:line="240" w:lineRule="auto"/>
              <w:rPr>
                <w:rFonts w:hint="eastAsia"/>
              </w:rPr>
            </w:pPr>
            <w:r>
              <w:rPr>
                <w:sz w:val="18"/>
              </w:rPr>
              <w:t>Kordun yorulma sınırını ve kayışın bükülme kabiliyetini korumak</w:t>
            </w:r>
          </w:p>
        </w:tc>
      </w:tr>
      <w:tr w:rsidR="005514AF">
        <w:trPr>
          <w:cantSplit/>
          <w:jc w:val="center"/>
        </w:trPr>
        <w:tc>
          <w:tcPr>
            <w:tcW w:w="2520" w:type="dxa"/>
            <w:tcMar>
              <w:top w:w="70" w:type="dxa"/>
              <w:left w:w="80" w:type="dxa"/>
              <w:bottom w:w="70" w:type="dxa"/>
              <w:right w:w="80" w:type="dxa"/>
            </w:tcMar>
            <w:vAlign w:val="center"/>
          </w:tcPr>
          <w:p w:rsidR="005514AF" w:rsidRDefault="00B13C6C">
            <w:pPr>
              <w:spacing w:after="0" w:line="240" w:lineRule="auto"/>
              <w:rPr>
                <w:rFonts w:hint="eastAsia"/>
              </w:rPr>
            </w:pPr>
            <w:r>
              <w:rPr>
                <w:sz w:val="18"/>
              </w:rPr>
              <w:t>Mil ve rulman yükü</w:t>
            </w:r>
          </w:p>
        </w:tc>
        <w:tc>
          <w:tcPr>
            <w:tcW w:w="6984" w:type="dxa"/>
            <w:tcMar>
              <w:top w:w="70" w:type="dxa"/>
              <w:left w:w="80" w:type="dxa"/>
              <w:bottom w:w="70" w:type="dxa"/>
              <w:right w:w="80" w:type="dxa"/>
            </w:tcMar>
            <w:vAlign w:val="center"/>
          </w:tcPr>
          <w:p w:rsidR="005514AF" w:rsidRDefault="00B13C6C">
            <w:pPr>
              <w:spacing w:after="0" w:line="240" w:lineRule="auto"/>
              <w:rPr>
                <w:rFonts w:hint="eastAsia"/>
              </w:rPr>
            </w:pPr>
            <w:r>
              <w:rPr>
                <w:sz w:val="18"/>
              </w:rPr>
              <w:t>Ön germe ile çalışma gerilimlerinin yataklama sistemine etkisini kontrol etmek</w:t>
            </w:r>
          </w:p>
        </w:tc>
      </w:tr>
    </w:tbl>
    <w:p w:rsidR="005514AF" w:rsidRDefault="005514AF">
      <w:pPr>
        <w:spacing w:after="0"/>
        <w:rPr>
          <w:rFonts w:hint="eastAsia"/>
        </w:rPr>
      </w:pPr>
    </w:p>
    <w:p w:rsidR="005514AF" w:rsidRDefault="00B13C6C">
      <w:pPr>
        <w:pStyle w:val="Balk1"/>
        <w:spacing w:before="160" w:after="100"/>
      </w:pPr>
      <w:r>
        <w:t>Kayış Kodunu Okuma</w:t>
      </w:r>
    </w:p>
    <w:p w:rsidR="005514AF" w:rsidRDefault="00B13C6C">
      <w:pPr>
        <w:spacing w:after="140" w:line="259" w:lineRule="auto"/>
        <w:rPr>
          <w:rFonts w:hint="eastAsia"/>
        </w:rPr>
      </w:pPr>
      <w:r>
        <w:t>Örnek gösterim: 50 AT10 1500. Bu kod çoğu uygulamada 50 mm kayış genişliğini, AT10 diş profilini ve 1500 mm hatve boyunu ifade eder. Diş sayısı 1500 / 10 = 150'dir. Üreticiye göre sıralama değişebilir; siparişte marka/seri, tam kayış baskısı, profil, hatve boyu, genişlik ve diş sayısı birlikte paylaşılmalıdır.</w:t>
      </w:r>
    </w:p>
    <w:p w:rsidR="005514AF" w:rsidRDefault="00B13C6C">
      <w:pPr>
        <w:rPr>
          <w:rFonts w:hint="eastAsia"/>
        </w:rPr>
      </w:pPr>
      <w:r>
        <w:br w:type="page"/>
      </w:r>
    </w:p>
    <w:p w:rsidR="005514AF" w:rsidRDefault="00B13C6C">
      <w:pPr>
        <w:pStyle w:val="Balk1"/>
        <w:spacing w:before="160" w:after="100"/>
      </w:pPr>
      <w:r>
        <w:lastRenderedPageBreak/>
        <w:t>Montaj ve İşletme İlkeleri</w:t>
      </w:r>
    </w:p>
    <w:p w:rsidR="005514AF" w:rsidRDefault="00B13C6C">
      <w:pPr>
        <w:pStyle w:val="ListeMaddemi"/>
        <w:spacing w:after="50" w:line="250" w:lineRule="auto"/>
        <w:ind w:left="317" w:hanging="173"/>
        <w:rPr>
          <w:rFonts w:hint="eastAsia"/>
        </w:rPr>
      </w:pPr>
      <w:r>
        <w:t>Kayışı kasnağa tornavida veya benzeri bir aletle zorlayarak geçirmeyin.</w:t>
      </w:r>
    </w:p>
    <w:p w:rsidR="005514AF" w:rsidRDefault="00B13C6C">
      <w:pPr>
        <w:pStyle w:val="ListeMaddemi"/>
        <w:spacing w:after="50" w:line="250" w:lineRule="auto"/>
        <w:ind w:left="317" w:hanging="173"/>
        <w:rPr>
          <w:rFonts w:hint="eastAsia"/>
        </w:rPr>
      </w:pPr>
      <w:r>
        <w:t>Kasnakların aynı düzlemde, millerin paralel ve flanşların hasarsız olduğunu doğrulayın.</w:t>
      </w:r>
    </w:p>
    <w:p w:rsidR="005514AF" w:rsidRDefault="00B13C6C">
      <w:pPr>
        <w:pStyle w:val="ListeMaddemi"/>
        <w:spacing w:after="50" w:line="250" w:lineRule="auto"/>
        <w:ind w:left="317" w:hanging="173"/>
        <w:rPr>
          <w:rFonts w:hint="eastAsia"/>
        </w:rPr>
      </w:pPr>
      <w:r>
        <w:t>Ön germeyi üretici yöntemine göre ölçün; göz kararı aşırı germe rulman yükünü ve kord yorulmasını artırır.</w:t>
      </w:r>
    </w:p>
    <w:p w:rsidR="005514AF" w:rsidRDefault="00B13C6C">
      <w:pPr>
        <w:pStyle w:val="ListeMaddemi"/>
        <w:spacing w:after="50" w:line="250" w:lineRule="auto"/>
        <w:ind w:left="317" w:hanging="173"/>
        <w:rPr>
          <w:rFonts w:hint="eastAsia"/>
        </w:rPr>
      </w:pPr>
      <w:r>
        <w:t>Ters bükülme avarası kullanılıyorsa çap ve konum için üretici sınırlarına uyun.</w:t>
      </w:r>
    </w:p>
    <w:p w:rsidR="005514AF" w:rsidRDefault="00B13C6C">
      <w:pPr>
        <w:pStyle w:val="ListeMaddemi"/>
        <w:spacing w:after="50" w:line="250" w:lineRule="auto"/>
        <w:ind w:left="317" w:hanging="173"/>
        <w:rPr>
          <w:rFonts w:hint="eastAsia"/>
        </w:rPr>
      </w:pPr>
      <w:r>
        <w:t>Kayış sırtı bir kızak üzerinde çalışıyorsa sürtünme, sıcaklık ve aşınma ayrıca değerlendirilmelidir.</w:t>
      </w:r>
    </w:p>
    <w:p w:rsidR="005514AF" w:rsidRDefault="00B13C6C">
      <w:pPr>
        <w:pStyle w:val="ListeMaddemi"/>
        <w:spacing w:after="50" w:line="250" w:lineRule="auto"/>
        <w:ind w:left="317" w:hanging="173"/>
        <w:rPr>
          <w:rFonts w:hint="eastAsia"/>
        </w:rPr>
      </w:pPr>
      <w:r>
        <w:t>Takım halinde çalışan paralel kayışları aynı seri ve tolerans grubundan seçin.</w:t>
      </w:r>
    </w:p>
    <w:p w:rsidR="005514AF" w:rsidRDefault="00B13C6C">
      <w:pPr>
        <w:pStyle w:val="Balk1"/>
        <w:spacing w:before="160" w:after="100"/>
      </w:pPr>
      <w:r>
        <w:t>Arıza Belirtileri ve Olası Nedenler</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376"/>
        <w:gridCol w:w="7128"/>
      </w:tblGrid>
      <w:tr w:rsidR="005514AF">
        <w:trPr>
          <w:cantSplit/>
          <w:tblHeader/>
          <w:jc w:val="center"/>
        </w:trPr>
        <w:tc>
          <w:tcPr>
            <w:tcW w:w="2376" w:type="dxa"/>
            <w:shd w:val="clear" w:color="auto" w:fill="1E426A"/>
            <w:tcMar>
              <w:top w:w="85" w:type="dxa"/>
              <w:left w:w="65" w:type="dxa"/>
              <w:bottom w:w="85" w:type="dxa"/>
              <w:right w:w="65" w:type="dxa"/>
            </w:tcMar>
            <w:vAlign w:val="center"/>
          </w:tcPr>
          <w:p w:rsidR="005514AF" w:rsidRDefault="00B13C6C">
            <w:pPr>
              <w:spacing w:after="0"/>
              <w:jc w:val="center"/>
              <w:rPr>
                <w:rFonts w:hint="eastAsia"/>
              </w:rPr>
            </w:pPr>
            <w:r>
              <w:rPr>
                <w:b/>
                <w:color w:val="FFFFFF"/>
                <w:sz w:val="17"/>
              </w:rPr>
              <w:t>Belirti</w:t>
            </w:r>
          </w:p>
        </w:tc>
        <w:tc>
          <w:tcPr>
            <w:tcW w:w="7128" w:type="dxa"/>
            <w:shd w:val="clear" w:color="auto" w:fill="1E426A"/>
            <w:tcMar>
              <w:top w:w="85" w:type="dxa"/>
              <w:left w:w="65" w:type="dxa"/>
              <w:bottom w:w="85" w:type="dxa"/>
              <w:right w:w="65" w:type="dxa"/>
            </w:tcMar>
            <w:vAlign w:val="center"/>
          </w:tcPr>
          <w:p w:rsidR="005514AF" w:rsidRDefault="00B13C6C">
            <w:pPr>
              <w:spacing w:after="0"/>
              <w:jc w:val="center"/>
              <w:rPr>
                <w:rFonts w:hint="eastAsia"/>
              </w:rPr>
            </w:pPr>
            <w:r>
              <w:rPr>
                <w:b/>
                <w:color w:val="FFFFFF"/>
                <w:sz w:val="17"/>
              </w:rPr>
              <w:t>Muhtemel nedenler</w:t>
            </w:r>
          </w:p>
        </w:tc>
      </w:tr>
      <w:tr w:rsidR="005514AF">
        <w:trPr>
          <w:cantSplit/>
          <w:jc w:val="center"/>
        </w:trPr>
        <w:tc>
          <w:tcPr>
            <w:tcW w:w="2376" w:type="dxa"/>
            <w:shd w:val="clear" w:color="auto" w:fill="EAF1F7"/>
            <w:tcMar>
              <w:top w:w="70" w:type="dxa"/>
              <w:left w:w="80" w:type="dxa"/>
              <w:bottom w:w="70" w:type="dxa"/>
              <w:right w:w="80" w:type="dxa"/>
            </w:tcMar>
            <w:vAlign w:val="center"/>
          </w:tcPr>
          <w:p w:rsidR="005514AF" w:rsidRDefault="00B13C6C">
            <w:pPr>
              <w:spacing w:after="0" w:line="240" w:lineRule="auto"/>
              <w:rPr>
                <w:rFonts w:hint="eastAsia"/>
              </w:rPr>
            </w:pPr>
            <w:r>
              <w:rPr>
                <w:sz w:val="17"/>
              </w:rPr>
              <w:t>Diş kesilmesi</w:t>
            </w:r>
          </w:p>
        </w:tc>
        <w:tc>
          <w:tcPr>
            <w:tcW w:w="7128" w:type="dxa"/>
            <w:shd w:val="clear" w:color="auto" w:fill="EAF1F7"/>
            <w:tcMar>
              <w:top w:w="70" w:type="dxa"/>
              <w:left w:w="80" w:type="dxa"/>
              <w:bottom w:w="70" w:type="dxa"/>
              <w:right w:w="80" w:type="dxa"/>
            </w:tcMar>
            <w:vAlign w:val="center"/>
          </w:tcPr>
          <w:p w:rsidR="005514AF" w:rsidRDefault="00B13C6C">
            <w:pPr>
              <w:spacing w:after="0" w:line="240" w:lineRule="auto"/>
              <w:rPr>
                <w:rFonts w:hint="eastAsia"/>
              </w:rPr>
            </w:pPr>
            <w:r>
              <w:rPr>
                <w:sz w:val="17"/>
              </w:rPr>
              <w:t>Aşırı tork, yetersiz kavrama dişi, yanlış profil, düşük ön germe veya darbeli yük</w:t>
            </w:r>
          </w:p>
        </w:tc>
      </w:tr>
      <w:tr w:rsidR="005514AF">
        <w:trPr>
          <w:cantSplit/>
          <w:jc w:val="center"/>
        </w:trPr>
        <w:tc>
          <w:tcPr>
            <w:tcW w:w="2376" w:type="dxa"/>
            <w:tcMar>
              <w:top w:w="70" w:type="dxa"/>
              <w:left w:w="80" w:type="dxa"/>
              <w:bottom w:w="70" w:type="dxa"/>
              <w:right w:w="80" w:type="dxa"/>
            </w:tcMar>
            <w:vAlign w:val="center"/>
          </w:tcPr>
          <w:p w:rsidR="005514AF" w:rsidRDefault="00B13C6C">
            <w:pPr>
              <w:spacing w:after="0" w:line="240" w:lineRule="auto"/>
              <w:rPr>
                <w:rFonts w:hint="eastAsia"/>
              </w:rPr>
            </w:pPr>
            <w:r>
              <w:rPr>
                <w:sz w:val="17"/>
              </w:rPr>
              <w:t>Kenar aşınması</w:t>
            </w:r>
          </w:p>
        </w:tc>
        <w:tc>
          <w:tcPr>
            <w:tcW w:w="7128" w:type="dxa"/>
            <w:tcMar>
              <w:top w:w="70" w:type="dxa"/>
              <w:left w:w="80" w:type="dxa"/>
              <w:bottom w:w="70" w:type="dxa"/>
              <w:right w:w="80" w:type="dxa"/>
            </w:tcMar>
            <w:vAlign w:val="center"/>
          </w:tcPr>
          <w:p w:rsidR="005514AF" w:rsidRDefault="00B13C6C">
            <w:pPr>
              <w:spacing w:after="0" w:line="240" w:lineRule="auto"/>
              <w:rPr>
                <w:rFonts w:hint="eastAsia"/>
              </w:rPr>
            </w:pPr>
            <w:r>
              <w:rPr>
                <w:sz w:val="17"/>
              </w:rPr>
              <w:t>Kasnak hizasızlığı, paralellik hatası, yetersiz kılavuzlama veya kord sarım yönü etkisi</w:t>
            </w:r>
          </w:p>
        </w:tc>
      </w:tr>
      <w:tr w:rsidR="005514AF">
        <w:trPr>
          <w:cantSplit/>
          <w:jc w:val="center"/>
        </w:trPr>
        <w:tc>
          <w:tcPr>
            <w:tcW w:w="2376" w:type="dxa"/>
            <w:shd w:val="clear" w:color="auto" w:fill="EAF1F7"/>
            <w:tcMar>
              <w:top w:w="70" w:type="dxa"/>
              <w:left w:w="80" w:type="dxa"/>
              <w:bottom w:w="70" w:type="dxa"/>
              <w:right w:w="80" w:type="dxa"/>
            </w:tcMar>
            <w:vAlign w:val="center"/>
          </w:tcPr>
          <w:p w:rsidR="005514AF" w:rsidRDefault="00B13C6C">
            <w:pPr>
              <w:spacing w:after="0" w:line="240" w:lineRule="auto"/>
              <w:rPr>
                <w:rFonts w:hint="eastAsia"/>
              </w:rPr>
            </w:pPr>
            <w:r>
              <w:rPr>
                <w:sz w:val="17"/>
              </w:rPr>
              <w:t>Kord kırılması</w:t>
            </w:r>
          </w:p>
        </w:tc>
        <w:tc>
          <w:tcPr>
            <w:tcW w:w="7128" w:type="dxa"/>
            <w:shd w:val="clear" w:color="auto" w:fill="EAF1F7"/>
            <w:tcMar>
              <w:top w:w="70" w:type="dxa"/>
              <w:left w:w="80" w:type="dxa"/>
              <w:bottom w:w="70" w:type="dxa"/>
              <w:right w:w="80" w:type="dxa"/>
            </w:tcMar>
            <w:vAlign w:val="center"/>
          </w:tcPr>
          <w:p w:rsidR="005514AF" w:rsidRDefault="00B13C6C">
            <w:pPr>
              <w:spacing w:after="0" w:line="240" w:lineRule="auto"/>
              <w:rPr>
                <w:rFonts w:hint="eastAsia"/>
              </w:rPr>
            </w:pPr>
            <w:r>
              <w:rPr>
                <w:sz w:val="17"/>
              </w:rPr>
              <w:t>Küçük kasnak, ters bükülme çapı hatası, montajda zorlama veya aşırı ön germe</w:t>
            </w:r>
          </w:p>
        </w:tc>
      </w:tr>
      <w:tr w:rsidR="005514AF">
        <w:trPr>
          <w:cantSplit/>
          <w:jc w:val="center"/>
        </w:trPr>
        <w:tc>
          <w:tcPr>
            <w:tcW w:w="2376" w:type="dxa"/>
            <w:tcMar>
              <w:top w:w="70" w:type="dxa"/>
              <w:left w:w="80" w:type="dxa"/>
              <w:bottom w:w="70" w:type="dxa"/>
              <w:right w:w="80" w:type="dxa"/>
            </w:tcMar>
            <w:vAlign w:val="center"/>
          </w:tcPr>
          <w:p w:rsidR="005514AF" w:rsidRDefault="00B13C6C">
            <w:pPr>
              <w:spacing w:after="0" w:line="240" w:lineRule="auto"/>
              <w:rPr>
                <w:rFonts w:hint="eastAsia"/>
              </w:rPr>
            </w:pPr>
            <w:r>
              <w:rPr>
                <w:sz w:val="17"/>
              </w:rPr>
              <w:t>Sırt çatlağı veya erime</w:t>
            </w:r>
          </w:p>
        </w:tc>
        <w:tc>
          <w:tcPr>
            <w:tcW w:w="7128" w:type="dxa"/>
            <w:tcMar>
              <w:top w:w="70" w:type="dxa"/>
              <w:left w:w="80" w:type="dxa"/>
              <w:bottom w:w="70" w:type="dxa"/>
              <w:right w:w="80" w:type="dxa"/>
            </w:tcMar>
            <w:vAlign w:val="center"/>
          </w:tcPr>
          <w:p w:rsidR="005514AF" w:rsidRDefault="00B13C6C">
            <w:pPr>
              <w:spacing w:after="0" w:line="240" w:lineRule="auto"/>
              <w:rPr>
                <w:rFonts w:hint="eastAsia"/>
              </w:rPr>
            </w:pPr>
            <w:r>
              <w:rPr>
                <w:sz w:val="17"/>
              </w:rPr>
              <w:t>Yüksek sıcaklık, aşırı sürtünme, kimyasal uyumsuzluk veya hatalı avara düzeni</w:t>
            </w:r>
          </w:p>
        </w:tc>
      </w:tr>
      <w:tr w:rsidR="005514AF">
        <w:trPr>
          <w:cantSplit/>
          <w:jc w:val="center"/>
        </w:trPr>
        <w:tc>
          <w:tcPr>
            <w:tcW w:w="2376" w:type="dxa"/>
            <w:shd w:val="clear" w:color="auto" w:fill="EAF1F7"/>
            <w:tcMar>
              <w:top w:w="70" w:type="dxa"/>
              <w:left w:w="80" w:type="dxa"/>
              <w:bottom w:w="70" w:type="dxa"/>
              <w:right w:w="80" w:type="dxa"/>
            </w:tcMar>
            <w:vAlign w:val="center"/>
          </w:tcPr>
          <w:p w:rsidR="005514AF" w:rsidRDefault="00B13C6C">
            <w:pPr>
              <w:spacing w:after="0" w:line="240" w:lineRule="auto"/>
              <w:rPr>
                <w:rFonts w:hint="eastAsia"/>
              </w:rPr>
            </w:pPr>
            <w:r>
              <w:rPr>
                <w:sz w:val="17"/>
              </w:rPr>
              <w:t>Diş yüzeyi aşınması</w:t>
            </w:r>
          </w:p>
        </w:tc>
        <w:tc>
          <w:tcPr>
            <w:tcW w:w="7128" w:type="dxa"/>
            <w:shd w:val="clear" w:color="auto" w:fill="EAF1F7"/>
            <w:tcMar>
              <w:top w:w="70" w:type="dxa"/>
              <w:left w:w="80" w:type="dxa"/>
              <w:bottom w:w="70" w:type="dxa"/>
              <w:right w:w="80" w:type="dxa"/>
            </w:tcMar>
            <w:vAlign w:val="center"/>
          </w:tcPr>
          <w:p w:rsidR="005514AF" w:rsidRDefault="00B13C6C">
            <w:pPr>
              <w:spacing w:after="0" w:line="240" w:lineRule="auto"/>
              <w:rPr>
                <w:rFonts w:hint="eastAsia"/>
              </w:rPr>
            </w:pPr>
            <w:r>
              <w:rPr>
                <w:sz w:val="17"/>
              </w:rPr>
              <w:t>Kirli kasnak, aşırı yük, profil uyumsuzluğu veya hatalı gerginlik</w:t>
            </w:r>
          </w:p>
        </w:tc>
      </w:tr>
      <w:tr w:rsidR="005514AF">
        <w:trPr>
          <w:cantSplit/>
          <w:jc w:val="center"/>
        </w:trPr>
        <w:tc>
          <w:tcPr>
            <w:tcW w:w="2376" w:type="dxa"/>
            <w:tcMar>
              <w:top w:w="70" w:type="dxa"/>
              <w:left w:w="80" w:type="dxa"/>
              <w:bottom w:w="70" w:type="dxa"/>
              <w:right w:w="80" w:type="dxa"/>
            </w:tcMar>
            <w:vAlign w:val="center"/>
          </w:tcPr>
          <w:p w:rsidR="005514AF" w:rsidRDefault="00B13C6C">
            <w:pPr>
              <w:spacing w:after="0" w:line="240" w:lineRule="auto"/>
              <w:rPr>
                <w:rFonts w:hint="eastAsia"/>
              </w:rPr>
            </w:pPr>
            <w:r>
              <w:rPr>
                <w:sz w:val="17"/>
              </w:rPr>
              <w:t>Gürültü ve titreşim</w:t>
            </w:r>
          </w:p>
        </w:tc>
        <w:tc>
          <w:tcPr>
            <w:tcW w:w="7128" w:type="dxa"/>
            <w:tcMar>
              <w:top w:w="70" w:type="dxa"/>
              <w:left w:w="80" w:type="dxa"/>
              <w:bottom w:w="70" w:type="dxa"/>
              <w:right w:w="80" w:type="dxa"/>
            </w:tcMar>
            <w:vAlign w:val="center"/>
          </w:tcPr>
          <w:p w:rsidR="005514AF" w:rsidRDefault="00B13C6C">
            <w:pPr>
              <w:spacing w:after="0" w:line="240" w:lineRule="auto"/>
              <w:rPr>
                <w:rFonts w:hint="eastAsia"/>
              </w:rPr>
            </w:pPr>
            <w:r>
              <w:rPr>
                <w:sz w:val="17"/>
              </w:rPr>
              <w:t>Yanlış ön germe, kasnak salınımı, hizasızlık, rezonans veya yüksek giriş frekansı</w:t>
            </w:r>
          </w:p>
        </w:tc>
      </w:tr>
      <w:tr w:rsidR="005514AF">
        <w:trPr>
          <w:cantSplit/>
          <w:jc w:val="center"/>
        </w:trPr>
        <w:tc>
          <w:tcPr>
            <w:tcW w:w="2376" w:type="dxa"/>
            <w:shd w:val="clear" w:color="auto" w:fill="EAF1F7"/>
            <w:tcMar>
              <w:top w:w="70" w:type="dxa"/>
              <w:left w:w="80" w:type="dxa"/>
              <w:bottom w:w="70" w:type="dxa"/>
              <w:right w:w="80" w:type="dxa"/>
            </w:tcMar>
            <w:vAlign w:val="center"/>
          </w:tcPr>
          <w:p w:rsidR="005514AF" w:rsidRDefault="00B13C6C">
            <w:pPr>
              <w:spacing w:after="0" w:line="240" w:lineRule="auto"/>
              <w:rPr>
                <w:rFonts w:hint="eastAsia"/>
              </w:rPr>
            </w:pPr>
            <w:r>
              <w:rPr>
                <w:sz w:val="17"/>
              </w:rPr>
              <w:t>Konumlama sapması</w:t>
            </w:r>
          </w:p>
        </w:tc>
        <w:tc>
          <w:tcPr>
            <w:tcW w:w="7128" w:type="dxa"/>
            <w:shd w:val="clear" w:color="auto" w:fill="EAF1F7"/>
            <w:tcMar>
              <w:top w:w="70" w:type="dxa"/>
              <w:left w:w="80" w:type="dxa"/>
              <w:bottom w:w="70" w:type="dxa"/>
              <w:right w:w="80" w:type="dxa"/>
            </w:tcMar>
            <w:vAlign w:val="center"/>
          </w:tcPr>
          <w:p w:rsidR="005514AF" w:rsidRDefault="00B13C6C">
            <w:pPr>
              <w:spacing w:after="0" w:line="240" w:lineRule="auto"/>
              <w:rPr>
                <w:rFonts w:hint="eastAsia"/>
              </w:rPr>
            </w:pPr>
            <w:r>
              <w:rPr>
                <w:sz w:val="17"/>
              </w:rPr>
              <w:t>Yetersiz kord rijitliği, düşük ön germe, uzun serbest açıklık veya elastik deformasyon</w:t>
            </w:r>
          </w:p>
        </w:tc>
      </w:tr>
    </w:tbl>
    <w:p w:rsidR="005514AF" w:rsidRDefault="005514AF">
      <w:pPr>
        <w:spacing w:after="0"/>
        <w:rPr>
          <w:rFonts w:hint="eastAsia"/>
        </w:rPr>
      </w:pPr>
    </w:p>
    <w:p w:rsidR="005514AF" w:rsidRDefault="00B13C6C">
      <w:pPr>
        <w:pStyle w:val="Balk1"/>
        <w:spacing w:before="160" w:after="100"/>
      </w:pPr>
      <w:r>
        <w:t>Uygulama Alanları</w:t>
      </w:r>
    </w:p>
    <w:p w:rsidR="005514AF" w:rsidRDefault="00B13C6C">
      <w:pPr>
        <w:spacing w:after="140" w:line="259" w:lineRule="auto"/>
        <w:rPr>
          <w:rFonts w:hint="eastAsia"/>
        </w:rPr>
      </w:pPr>
      <w:r>
        <w:t>Standart PU çelik telli sonsuz zaman kayışları; paketleme ve dolum makineleri, robotik sistemler, etiketleme makineleri, tekstil makineleri, takım tezgâhları, ofis ve tıbbi cihazlar, vending makineleri, küçük konveyörler ve hassas otomasyon tahriklerinde kullanılır.</w:t>
      </w:r>
    </w:p>
    <w:p w:rsidR="005514AF" w:rsidRDefault="005514AF">
      <w:pPr>
        <w:spacing w:after="0"/>
        <w:rPr>
          <w:rFonts w:hint="eastAsia"/>
        </w:rPr>
      </w:pPr>
    </w:p>
    <w:p w:rsidR="005514AF" w:rsidRDefault="00B13C6C">
      <w:pPr>
        <w:pStyle w:val="Balk1"/>
        <w:pageBreakBefore/>
        <w:spacing w:before="160" w:after="100"/>
      </w:pPr>
      <w:r>
        <w:lastRenderedPageBreak/>
        <w:t>Sık Sorulan Sorular</w:t>
      </w:r>
    </w:p>
    <w:p w:rsidR="005514AF" w:rsidRDefault="00B13C6C">
      <w:pPr>
        <w:keepNext/>
        <w:spacing w:before="100" w:after="40"/>
        <w:rPr>
          <w:rFonts w:hint="eastAsia"/>
        </w:rPr>
      </w:pPr>
      <w:r>
        <w:rPr>
          <w:b/>
          <w:sz w:val="22"/>
        </w:rPr>
        <w:t>Bu dokümandaki 'sonsuz' neyi ifade eder?</w:t>
      </w:r>
    </w:p>
    <w:p w:rsidR="005514AF" w:rsidRDefault="00B13C6C">
      <w:pPr>
        <w:spacing w:after="120" w:line="259" w:lineRule="auto"/>
        <w:rPr>
          <w:rFonts w:hint="eastAsia"/>
        </w:rPr>
      </w:pPr>
      <w:r>
        <w:t>Standart katalog boyunda, kalıpta kapalı halka olarak üretilen PU zaman kayışını ifade eder. Açık uç kayışın sonradan birleştirilmesi veya müşteriye özel boy üretimi bu dokümanın kapsamında değildir.</w:t>
      </w:r>
    </w:p>
    <w:p w:rsidR="005514AF" w:rsidRDefault="00B13C6C">
      <w:pPr>
        <w:keepNext/>
        <w:spacing w:before="100" w:after="40"/>
        <w:rPr>
          <w:rFonts w:hint="eastAsia"/>
        </w:rPr>
      </w:pPr>
      <w:r>
        <w:rPr>
          <w:b/>
          <w:sz w:val="22"/>
        </w:rPr>
        <w:t>PU kayış ile kauçuk zaman kayışı arasındaki temel fark nedir?</w:t>
      </w:r>
    </w:p>
    <w:p w:rsidR="005514AF" w:rsidRDefault="00B13C6C">
      <w:pPr>
        <w:spacing w:after="120" w:line="259" w:lineRule="auto"/>
        <w:rPr>
          <w:rFonts w:hint="eastAsia"/>
        </w:rPr>
      </w:pPr>
      <w:r>
        <w:t>PU kayış; aşınma direnci, temiz çalışma, kaplama ve işleme seçenekleri ile hassas hareket uygulamalarında öne çıkar. Kauçuk kayış ise bazı yüksek güç, sıcaklık ve standart endüstriyel tahriklerde daha uygun olabilir. Seçim yalnız malzemeye göre değil, tüm çalışma koşullarına göre yapılır.</w:t>
      </w:r>
    </w:p>
    <w:p w:rsidR="005514AF" w:rsidRDefault="00B13C6C">
      <w:pPr>
        <w:keepNext/>
        <w:spacing w:before="100" w:after="40"/>
        <w:rPr>
          <w:rFonts w:hint="eastAsia"/>
        </w:rPr>
      </w:pPr>
      <w:r>
        <w:rPr>
          <w:b/>
          <w:sz w:val="22"/>
        </w:rPr>
        <w:t>Çelik telli kayış hiç uzamaz mı?</w:t>
      </w:r>
    </w:p>
    <w:p w:rsidR="005514AF" w:rsidRDefault="00B13C6C">
      <w:pPr>
        <w:spacing w:after="120" w:line="259" w:lineRule="auto"/>
        <w:rPr>
          <w:rFonts w:hint="eastAsia"/>
        </w:rPr>
      </w:pPr>
      <w:r>
        <w:t>Hayır. Çelik kord uzamayı çok azaltır ancak tamamen sıfırlamaz. Elastik uzama; yük, kord kesiti, kayış genişliği ve serbest açıklıkla değişir. Hassas pozisyonlamada rijitlik hesabı yapılmalıdır.</w:t>
      </w:r>
    </w:p>
    <w:p w:rsidR="005514AF" w:rsidRDefault="00B13C6C">
      <w:pPr>
        <w:keepNext/>
        <w:spacing w:before="100" w:after="40"/>
        <w:rPr>
          <w:rFonts w:hint="eastAsia"/>
        </w:rPr>
      </w:pPr>
      <w:r>
        <w:rPr>
          <w:b/>
          <w:sz w:val="22"/>
        </w:rPr>
        <w:t>T10 ve AT10 aynı kasnakta çalışır mı?</w:t>
      </w:r>
    </w:p>
    <w:p w:rsidR="005514AF" w:rsidRDefault="00B13C6C">
      <w:pPr>
        <w:spacing w:after="120" w:line="259" w:lineRule="auto"/>
        <w:rPr>
          <w:rFonts w:hint="eastAsia"/>
        </w:rPr>
      </w:pPr>
      <w:r>
        <w:t>Hayır. Hatveleri 10 mm olsa da diş geometrileri farklıdır. Kayış ve kasnak aynı profil ailesinden seçilmelidir.</w:t>
      </w:r>
    </w:p>
    <w:p w:rsidR="005514AF" w:rsidRDefault="005514AF">
      <w:pPr>
        <w:spacing w:after="120" w:line="259" w:lineRule="auto"/>
        <w:rPr>
          <w:rFonts w:hint="eastAsia"/>
        </w:rPr>
      </w:pPr>
    </w:p>
    <w:p w:rsidR="005514AF" w:rsidRDefault="00B13C6C">
      <w:pPr>
        <w:keepNext/>
        <w:spacing w:before="100" w:after="40"/>
        <w:rPr>
          <w:rFonts w:hint="eastAsia"/>
        </w:rPr>
      </w:pPr>
      <w:r>
        <w:rPr>
          <w:b/>
          <w:sz w:val="22"/>
        </w:rPr>
        <w:t>PU zaman kayışı yağlanır mı?</w:t>
      </w:r>
    </w:p>
    <w:p w:rsidR="005514AF" w:rsidRDefault="00B13C6C">
      <w:pPr>
        <w:spacing w:after="120" w:line="259" w:lineRule="auto"/>
        <w:rPr>
          <w:rFonts w:hint="eastAsia"/>
        </w:rPr>
      </w:pPr>
      <w:r>
        <w:t>Hayır. Zaman kayışı ve kasnak kavraması kuru çalışacak şekilde tasarlanır. Kimyasal veya yağ teması varsa ürün bileşiğinin uygunluğu üretici tablosundan kontrol edilmelidir.</w:t>
      </w:r>
    </w:p>
    <w:p w:rsidR="005514AF" w:rsidRDefault="005514AF">
      <w:pPr>
        <w:spacing w:after="140" w:line="259" w:lineRule="auto"/>
        <w:rPr>
          <w:rFonts w:hint="eastAsia"/>
        </w:rPr>
      </w:pPr>
    </w:p>
    <w:sectPr w:rsidR="005514AF" w:rsidSect="00034616">
      <w:footerReference w:type="default" r:id="rId14"/>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6BD9" w:rsidRDefault="00146BD9">
      <w:pPr>
        <w:spacing w:after="0" w:line="240" w:lineRule="auto"/>
        <w:rPr>
          <w:rFonts w:hint="eastAsia"/>
        </w:rPr>
      </w:pPr>
      <w:r>
        <w:separator/>
      </w:r>
    </w:p>
  </w:endnote>
  <w:endnote w:type="continuationSeparator" w:id="0">
    <w:p w:rsidR="00146BD9" w:rsidRDefault="00146BD9">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4AF" w:rsidRDefault="00B13C6C">
    <w:pPr>
      <w:pStyle w:val="AltBilgi"/>
      <w:spacing w:before="80"/>
      <w:jc w:val="center"/>
      <w:rPr>
        <w:rFonts w:hint="eastAsia"/>
      </w:rPr>
    </w:pPr>
    <w:r>
      <w:rPr>
        <w:color w:val="777777"/>
        <w:sz w:val="16"/>
      </w:rPr>
      <w:t>PU Çelik Telli Sonsuz Zaman Kayışları</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6BD9" w:rsidRDefault="00146BD9">
      <w:pPr>
        <w:spacing w:after="0" w:line="240" w:lineRule="auto"/>
        <w:rPr>
          <w:rFonts w:hint="eastAsia"/>
        </w:rPr>
      </w:pPr>
      <w:r>
        <w:separator/>
      </w:r>
    </w:p>
  </w:footnote>
  <w:footnote w:type="continuationSeparator" w:id="0">
    <w:p w:rsidR="00146BD9" w:rsidRDefault="00146BD9">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46BD9"/>
    <w:rsid w:val="0015074B"/>
    <w:rsid w:val="0029639D"/>
    <w:rsid w:val="00326F90"/>
    <w:rsid w:val="004E69AA"/>
    <w:rsid w:val="005514AF"/>
    <w:rsid w:val="00AA1D8D"/>
    <w:rsid w:val="00B13C6C"/>
    <w:rsid w:val="00B47730"/>
    <w:rsid w:val="00B86333"/>
    <w:rsid w:val="00BA704F"/>
    <w:rsid w:val="00CB0664"/>
    <w:rsid w:val="00E779F3"/>
    <w:rsid w:val="00F7139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7FB15358-B6E3-44D7-9DE8-BBE6F6E13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ptos" w:hAnsi="Aptos"/>
      <w:color w:val="232323"/>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000000"/>
      <w:sz w:val="31"/>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5"/>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0000"/>
      <w:spacing w:val="5"/>
      <w:kern w:val="28"/>
      <w:sz w:val="44"/>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46306B-BAC3-451B-A541-CD591BD88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1277</Words>
  <Characters>7282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4</cp:revision>
  <dcterms:created xsi:type="dcterms:W3CDTF">2013-12-23T23:15:00Z</dcterms:created>
  <dcterms:modified xsi:type="dcterms:W3CDTF">2026-09-19T15:26:00Z</dcterms:modified>
  <cp:category/>
</cp:coreProperties>
</file>